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2A0" w:rsidRDefault="004602A0" w:rsidP="004602A0">
      <w:pPr>
        <w:pStyle w:val="Standard"/>
        <w:jc w:val="center"/>
      </w:pPr>
    </w:p>
    <w:p w:rsidR="004602A0" w:rsidRDefault="004602A0" w:rsidP="004602A0">
      <w:pPr>
        <w:pStyle w:val="Standard"/>
        <w:jc w:val="center"/>
        <w:rPr>
          <w:b/>
          <w:bCs/>
          <w:sz w:val="36"/>
          <w:szCs w:val="36"/>
        </w:rPr>
      </w:pPr>
    </w:p>
    <w:p w:rsidR="004602A0" w:rsidRDefault="004602A0" w:rsidP="004602A0">
      <w:pPr>
        <w:pStyle w:val="Standard"/>
        <w:jc w:val="center"/>
      </w:pPr>
      <w:r>
        <w:rPr>
          <w:b/>
          <w:bCs/>
          <w:sz w:val="40"/>
          <w:szCs w:val="40"/>
        </w:rPr>
        <w:t xml:space="preserve">Plan de Prévention du Bruit dans l'Environnement des infrastructures de </w:t>
      </w:r>
      <w:proofErr w:type="spellStart"/>
      <w:r w:rsidRPr="00E1752F">
        <w:rPr>
          <w:b/>
          <w:bCs/>
          <w:sz w:val="40"/>
          <w:szCs w:val="40"/>
          <w:highlight w:val="yellow"/>
        </w:rPr>
        <w:t>précisez</w:t>
      </w:r>
      <w:proofErr w:type="spellEnd"/>
      <w:r w:rsidRPr="00E1752F">
        <w:rPr>
          <w:b/>
          <w:bCs/>
          <w:sz w:val="40"/>
          <w:szCs w:val="40"/>
          <w:highlight w:val="yellow"/>
        </w:rPr>
        <w:t xml:space="preserve"> le nom de la collectivité</w:t>
      </w:r>
    </w:p>
    <w:p w:rsidR="004602A0" w:rsidRDefault="004602A0" w:rsidP="004602A0">
      <w:pPr>
        <w:pStyle w:val="Standard"/>
        <w:jc w:val="center"/>
        <w:rPr>
          <w:b/>
          <w:bCs/>
          <w:sz w:val="40"/>
          <w:szCs w:val="40"/>
        </w:rPr>
      </w:pPr>
    </w:p>
    <w:p w:rsidR="004602A0" w:rsidRDefault="004602A0" w:rsidP="004602A0">
      <w:pPr>
        <w:pStyle w:val="Standard"/>
        <w:jc w:val="center"/>
        <w:rPr>
          <w:b/>
          <w:bCs/>
          <w:color w:val="2E74B5"/>
          <w:sz w:val="108"/>
          <w:szCs w:val="108"/>
        </w:rPr>
      </w:pPr>
      <w:r>
        <w:rPr>
          <w:b/>
          <w:bCs/>
          <w:color w:val="2E74B5"/>
          <w:sz w:val="108"/>
          <w:szCs w:val="108"/>
        </w:rPr>
        <w:t>PPBE</w:t>
      </w:r>
    </w:p>
    <w:p w:rsidR="004602A0" w:rsidRDefault="004602A0" w:rsidP="004602A0">
      <w:pPr>
        <w:pStyle w:val="Standard"/>
        <w:jc w:val="center"/>
        <w:rPr>
          <w:b/>
          <w:bCs/>
          <w:color w:val="2E74B5"/>
          <w:sz w:val="40"/>
          <w:szCs w:val="40"/>
        </w:rPr>
      </w:pPr>
    </w:p>
    <w:p w:rsidR="004602A0" w:rsidRDefault="004602A0" w:rsidP="004602A0">
      <w:pPr>
        <w:pStyle w:val="Standard"/>
        <w:jc w:val="center"/>
      </w:pPr>
      <w:r>
        <w:rPr>
          <w:b/>
          <w:bCs/>
          <w:sz w:val="40"/>
          <w:szCs w:val="40"/>
        </w:rPr>
        <w:t>4</w:t>
      </w:r>
      <w:r>
        <w:rPr>
          <w:b/>
          <w:bCs/>
          <w:sz w:val="40"/>
          <w:szCs w:val="40"/>
          <w:vertAlign w:val="superscript"/>
        </w:rPr>
        <w:t>ème</w:t>
      </w:r>
      <w:r>
        <w:rPr>
          <w:b/>
          <w:bCs/>
          <w:sz w:val="40"/>
          <w:szCs w:val="40"/>
        </w:rPr>
        <w:t xml:space="preserve"> échéance 2024-2029</w:t>
      </w:r>
    </w:p>
    <w:p w:rsidR="004602A0" w:rsidRDefault="004602A0" w:rsidP="004602A0">
      <w:pPr>
        <w:pStyle w:val="Standard"/>
        <w:rPr>
          <w:b/>
          <w:bCs/>
          <w:sz w:val="40"/>
          <w:szCs w:val="40"/>
        </w:rPr>
      </w:pPr>
    </w:p>
    <w:p w:rsidR="004602A0" w:rsidRDefault="004602A0" w:rsidP="004602A0">
      <w:pPr>
        <w:pStyle w:val="Standard"/>
        <w:jc w:val="center"/>
      </w:pPr>
      <w:r>
        <w:rPr>
          <w:b/>
          <w:bCs/>
          <w:noProof/>
          <w:sz w:val="40"/>
          <w:szCs w:val="40"/>
          <w:lang w:eastAsia="fr-FR" w:bidi="ar-SA"/>
        </w:rPr>
        <w:drawing>
          <wp:anchor distT="0" distB="0" distL="114300" distR="114300" simplePos="0" relativeHeight="251659264" behindDoc="1" locked="0" layoutInCell="1" allowOverlap="1" wp14:anchorId="02F92E18" wp14:editId="2C6A12D5">
            <wp:simplePos x="0" y="0"/>
            <wp:positionH relativeFrom="column">
              <wp:posOffset>1767955</wp:posOffset>
            </wp:positionH>
            <wp:positionV relativeFrom="paragraph">
              <wp:posOffset>114839</wp:posOffset>
            </wp:positionV>
            <wp:extent cx="2218681" cy="1628637"/>
            <wp:effectExtent l="0" t="0" r="0" b="0"/>
            <wp:wrapNone/>
            <wp:docPr id="2"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6546" r="9038" b="6526"/>
                    <a:stretch>
                      <a:fillRect/>
                    </a:stretch>
                  </pic:blipFill>
                  <pic:spPr>
                    <a:xfrm>
                      <a:off x="0" y="0"/>
                      <a:ext cx="2218681" cy="1628637"/>
                    </a:xfrm>
                    <a:prstGeom prst="rect">
                      <a:avLst/>
                    </a:prstGeom>
                    <a:noFill/>
                    <a:ln>
                      <a:noFill/>
                      <a:prstDash/>
                    </a:ln>
                  </pic:spPr>
                </pic:pic>
              </a:graphicData>
            </a:graphic>
          </wp:anchor>
        </w:drawing>
      </w:r>
    </w:p>
    <w:p w:rsidR="004602A0" w:rsidRDefault="004602A0" w:rsidP="004602A0">
      <w:pPr>
        <w:pStyle w:val="Standard"/>
        <w:jc w:val="center"/>
        <w:rPr>
          <w:b/>
          <w:bCs/>
          <w:sz w:val="40"/>
          <w:szCs w:val="40"/>
        </w:rPr>
      </w:pPr>
    </w:p>
    <w:p w:rsidR="004602A0" w:rsidRDefault="004602A0" w:rsidP="004602A0">
      <w:pPr>
        <w:pStyle w:val="Standard"/>
        <w:jc w:val="center"/>
        <w:rPr>
          <w:b/>
          <w:bCs/>
          <w:sz w:val="40"/>
          <w:szCs w:val="40"/>
        </w:rPr>
      </w:pPr>
    </w:p>
    <w:p w:rsidR="004602A0" w:rsidRDefault="004602A0" w:rsidP="004602A0">
      <w:pPr>
        <w:pStyle w:val="Standard"/>
        <w:jc w:val="center"/>
      </w:pPr>
      <w:r>
        <w:rPr>
          <w:b/>
          <w:bCs/>
          <w:noProof/>
          <w:sz w:val="40"/>
          <w:szCs w:val="40"/>
          <w:lang w:eastAsia="fr-FR" w:bidi="ar-SA"/>
        </w:rPr>
        <w:drawing>
          <wp:anchor distT="0" distB="0" distL="114300" distR="114300" simplePos="0" relativeHeight="251661312" behindDoc="1" locked="0" layoutInCell="1" allowOverlap="1" wp14:anchorId="7C612D20" wp14:editId="370D1ADD">
            <wp:simplePos x="0" y="0"/>
            <wp:positionH relativeFrom="column">
              <wp:posOffset>-852120</wp:posOffset>
            </wp:positionH>
            <wp:positionV relativeFrom="paragraph">
              <wp:posOffset>414003</wp:posOffset>
            </wp:positionV>
            <wp:extent cx="2543760" cy="1635843"/>
            <wp:effectExtent l="0" t="0" r="8940" b="2457"/>
            <wp:wrapNone/>
            <wp:docPr id="3"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58036"/>
                    <a:stretch>
                      <a:fillRect/>
                    </a:stretch>
                  </pic:blipFill>
                  <pic:spPr>
                    <a:xfrm>
                      <a:off x="0" y="0"/>
                      <a:ext cx="2543760" cy="1635843"/>
                    </a:xfrm>
                    <a:prstGeom prst="rect">
                      <a:avLst/>
                    </a:prstGeom>
                    <a:noFill/>
                    <a:ln>
                      <a:noFill/>
                      <a:prstDash/>
                    </a:ln>
                  </pic:spPr>
                </pic:pic>
              </a:graphicData>
            </a:graphic>
          </wp:anchor>
        </w:drawing>
      </w:r>
    </w:p>
    <w:p w:rsidR="004602A0" w:rsidRDefault="004602A0" w:rsidP="004602A0">
      <w:pPr>
        <w:pStyle w:val="Standard"/>
        <w:jc w:val="center"/>
      </w:pPr>
      <w:r>
        <w:rPr>
          <w:b/>
          <w:bCs/>
          <w:noProof/>
          <w:sz w:val="40"/>
          <w:szCs w:val="40"/>
          <w:lang w:eastAsia="fr-FR" w:bidi="ar-SA"/>
        </w:rPr>
        <w:drawing>
          <wp:anchor distT="0" distB="0" distL="114300" distR="114300" simplePos="0" relativeHeight="251660288" behindDoc="1" locked="0" layoutInCell="1" allowOverlap="1" wp14:anchorId="0CCC5C0B" wp14:editId="16F3B79D">
            <wp:simplePos x="0" y="0"/>
            <wp:positionH relativeFrom="column">
              <wp:posOffset>4053242</wp:posOffset>
            </wp:positionH>
            <wp:positionV relativeFrom="paragraph">
              <wp:posOffset>122035</wp:posOffset>
            </wp:positionV>
            <wp:extent cx="2476442" cy="1610276"/>
            <wp:effectExtent l="0" t="0" r="58" b="8974"/>
            <wp:wrapNone/>
            <wp:docPr id="4"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476442" cy="1610276"/>
                    </a:xfrm>
                    <a:prstGeom prst="rect">
                      <a:avLst/>
                    </a:prstGeom>
                    <a:noFill/>
                    <a:ln>
                      <a:noFill/>
                      <a:prstDash/>
                    </a:ln>
                  </pic:spPr>
                </pic:pic>
              </a:graphicData>
            </a:graphic>
          </wp:anchor>
        </w:drawing>
      </w:r>
    </w:p>
    <w:p w:rsidR="004602A0" w:rsidRDefault="004602A0" w:rsidP="004602A0">
      <w:pPr>
        <w:pStyle w:val="Standard"/>
        <w:jc w:val="center"/>
        <w:rPr>
          <w:b/>
          <w:bCs/>
          <w:sz w:val="40"/>
          <w:szCs w:val="40"/>
        </w:rPr>
      </w:pPr>
    </w:p>
    <w:p w:rsidR="004602A0" w:rsidRDefault="004602A0" w:rsidP="004602A0">
      <w:pPr>
        <w:pStyle w:val="Standard"/>
        <w:rPr>
          <w:b/>
          <w:bCs/>
          <w:sz w:val="28"/>
          <w:szCs w:val="28"/>
        </w:rPr>
      </w:pPr>
    </w:p>
    <w:p w:rsidR="004602A0" w:rsidRDefault="004602A0" w:rsidP="004602A0">
      <w:pPr>
        <w:pStyle w:val="Standard"/>
        <w:jc w:val="center"/>
        <w:rPr>
          <w:b/>
          <w:bCs/>
          <w:sz w:val="28"/>
          <w:szCs w:val="28"/>
        </w:rPr>
      </w:pPr>
    </w:p>
    <w:p w:rsidR="004602A0" w:rsidRDefault="004602A0" w:rsidP="004602A0">
      <w:pPr>
        <w:pStyle w:val="Standard"/>
        <w:jc w:val="center"/>
        <w:rPr>
          <w:b/>
          <w:bCs/>
          <w:sz w:val="28"/>
          <w:szCs w:val="28"/>
        </w:rPr>
      </w:pPr>
    </w:p>
    <w:p w:rsidR="004602A0" w:rsidRDefault="004602A0" w:rsidP="004602A0">
      <w:pPr>
        <w:pStyle w:val="Standard"/>
        <w:jc w:val="center"/>
        <w:rPr>
          <w:b/>
          <w:bCs/>
          <w:sz w:val="28"/>
          <w:szCs w:val="28"/>
        </w:rPr>
      </w:pPr>
    </w:p>
    <w:p w:rsidR="004602A0" w:rsidRDefault="004602A0" w:rsidP="004602A0">
      <w:pPr>
        <w:pStyle w:val="Standard"/>
        <w:jc w:val="center"/>
        <w:rPr>
          <w:b/>
          <w:bCs/>
          <w:sz w:val="28"/>
          <w:szCs w:val="28"/>
        </w:rPr>
      </w:pPr>
    </w:p>
    <w:p w:rsidR="004602A0" w:rsidRDefault="004602A0" w:rsidP="004602A0">
      <w:pPr>
        <w:pStyle w:val="Standard"/>
        <w:jc w:val="center"/>
        <w:rPr>
          <w:b/>
          <w:bCs/>
          <w:sz w:val="28"/>
          <w:szCs w:val="28"/>
        </w:rPr>
      </w:pPr>
    </w:p>
    <w:p w:rsidR="004602A0" w:rsidRDefault="004602A0" w:rsidP="004602A0">
      <w:pPr>
        <w:pStyle w:val="Standard"/>
        <w:jc w:val="center"/>
        <w:rPr>
          <w:b/>
          <w:bCs/>
          <w:sz w:val="28"/>
          <w:szCs w:val="28"/>
        </w:rPr>
      </w:pPr>
    </w:p>
    <w:p w:rsidR="004602A0" w:rsidRDefault="004602A0" w:rsidP="004602A0">
      <w:pPr>
        <w:pStyle w:val="Standard"/>
        <w:jc w:val="center"/>
      </w:pPr>
      <w:r>
        <w:rPr>
          <w:b/>
          <w:bCs/>
          <w:sz w:val="28"/>
          <w:szCs w:val="28"/>
        </w:rPr>
        <w:t>(</w:t>
      </w:r>
      <w:proofErr w:type="gramStart"/>
      <w:r>
        <w:rPr>
          <w:b/>
          <w:bCs/>
          <w:sz w:val="28"/>
          <w:szCs w:val="28"/>
          <w:shd w:val="clear" w:color="auto" w:fill="FFFF00"/>
        </w:rPr>
        <w:t>choisir</w:t>
      </w:r>
      <w:proofErr w:type="gramEnd"/>
      <w:r>
        <w:rPr>
          <w:b/>
          <w:bCs/>
          <w:sz w:val="28"/>
          <w:szCs w:val="28"/>
          <w:shd w:val="clear" w:color="auto" w:fill="FFFF00"/>
        </w:rPr>
        <w:t xml:space="preserve"> l’option</w:t>
      </w:r>
      <w:r>
        <w:rPr>
          <w:b/>
          <w:bCs/>
          <w:sz w:val="28"/>
          <w:szCs w:val="28"/>
        </w:rPr>
        <w:t>)</w:t>
      </w:r>
    </w:p>
    <w:p w:rsidR="004602A0" w:rsidRDefault="004602A0" w:rsidP="004602A0">
      <w:pPr>
        <w:pStyle w:val="Standard"/>
        <w:jc w:val="center"/>
        <w:rPr>
          <w:b/>
          <w:bCs/>
          <w:sz w:val="28"/>
          <w:szCs w:val="28"/>
        </w:rPr>
      </w:pPr>
      <w:r>
        <w:rPr>
          <w:b/>
          <w:bCs/>
          <w:sz w:val="28"/>
          <w:szCs w:val="28"/>
        </w:rPr>
        <w:t>Projet soumis à la consultation du public</w:t>
      </w:r>
    </w:p>
    <w:p w:rsidR="004602A0" w:rsidRDefault="004602A0" w:rsidP="004602A0">
      <w:pPr>
        <w:pStyle w:val="Standard"/>
        <w:jc w:val="center"/>
      </w:pPr>
      <w:proofErr w:type="gramStart"/>
      <w:r>
        <w:rPr>
          <w:b/>
          <w:bCs/>
          <w:sz w:val="28"/>
          <w:szCs w:val="28"/>
        </w:rPr>
        <w:t>du</w:t>
      </w:r>
      <w:proofErr w:type="gramEnd"/>
      <w:r>
        <w:rPr>
          <w:b/>
          <w:bCs/>
          <w:sz w:val="28"/>
          <w:szCs w:val="28"/>
        </w:rPr>
        <w:t xml:space="preserve"> </w:t>
      </w:r>
      <w:r>
        <w:rPr>
          <w:b/>
          <w:bCs/>
          <w:sz w:val="28"/>
          <w:szCs w:val="28"/>
          <w:shd w:val="clear" w:color="auto" w:fill="FFFF00"/>
        </w:rPr>
        <w:t>…........</w:t>
      </w:r>
      <w:r>
        <w:rPr>
          <w:b/>
          <w:bCs/>
          <w:sz w:val="28"/>
          <w:szCs w:val="28"/>
        </w:rPr>
        <w:t xml:space="preserve"> </w:t>
      </w:r>
      <w:proofErr w:type="gramStart"/>
      <w:r>
        <w:rPr>
          <w:b/>
          <w:bCs/>
          <w:sz w:val="28"/>
          <w:szCs w:val="28"/>
        </w:rPr>
        <w:t>au</w:t>
      </w:r>
      <w:proofErr w:type="gramEnd"/>
      <w:r>
        <w:rPr>
          <w:b/>
          <w:bCs/>
          <w:sz w:val="28"/>
          <w:szCs w:val="28"/>
        </w:rPr>
        <w:t xml:space="preserve"> </w:t>
      </w:r>
      <w:r>
        <w:rPr>
          <w:b/>
          <w:bCs/>
          <w:sz w:val="28"/>
          <w:szCs w:val="28"/>
          <w:shd w:val="clear" w:color="auto" w:fill="FFFF00"/>
        </w:rPr>
        <w:t>..........</w:t>
      </w:r>
    </w:p>
    <w:p w:rsidR="004602A0" w:rsidRDefault="004602A0" w:rsidP="004602A0">
      <w:pPr>
        <w:pStyle w:val="Standard"/>
        <w:jc w:val="center"/>
        <w:rPr>
          <w:b/>
          <w:bCs/>
          <w:sz w:val="28"/>
          <w:szCs w:val="28"/>
        </w:rPr>
      </w:pPr>
      <w:proofErr w:type="gramStart"/>
      <w:r>
        <w:rPr>
          <w:b/>
          <w:bCs/>
          <w:sz w:val="28"/>
          <w:szCs w:val="28"/>
        </w:rPr>
        <w:t>ou</w:t>
      </w:r>
      <w:proofErr w:type="gramEnd"/>
    </w:p>
    <w:p w:rsidR="004602A0" w:rsidRDefault="004602A0" w:rsidP="004602A0">
      <w:pPr>
        <w:pStyle w:val="Standard"/>
        <w:jc w:val="center"/>
      </w:pPr>
      <w:r>
        <w:rPr>
          <w:b/>
          <w:bCs/>
          <w:sz w:val="28"/>
          <w:szCs w:val="28"/>
        </w:rPr>
        <w:t xml:space="preserve">Version approuvée le </w:t>
      </w:r>
      <w:r>
        <w:rPr>
          <w:b/>
          <w:bCs/>
          <w:color w:val="FF0000"/>
          <w:sz w:val="28"/>
          <w:szCs w:val="28"/>
          <w:shd w:val="clear" w:color="auto" w:fill="FFFF00"/>
        </w:rPr>
        <w:t xml:space="preserve">précisez la date de l’arrêté </w:t>
      </w:r>
    </w:p>
    <w:p w:rsidR="004602A0" w:rsidRDefault="004602A0" w:rsidP="004602A0">
      <w:pPr>
        <w:pStyle w:val="Standard"/>
        <w:rPr>
          <w:b/>
          <w:bCs/>
          <w:sz w:val="40"/>
          <w:szCs w:val="40"/>
        </w:rPr>
      </w:pPr>
    </w:p>
    <w:p w:rsidR="004602A0" w:rsidRDefault="004602A0" w:rsidP="004602A0">
      <w:pPr>
        <w:pStyle w:val="Standard"/>
        <w:jc w:val="center"/>
        <w:rPr>
          <w:b/>
          <w:bCs/>
          <w:sz w:val="40"/>
          <w:szCs w:val="40"/>
        </w:rPr>
      </w:pPr>
    </w:p>
    <w:p w:rsidR="004602A0" w:rsidRDefault="004602A0" w:rsidP="004602A0">
      <w:pPr>
        <w:pStyle w:val="Standard"/>
        <w:rPr>
          <w:b/>
          <w:bCs/>
          <w:color w:val="2E74B5"/>
          <w:sz w:val="40"/>
          <w:szCs w:val="40"/>
        </w:rPr>
      </w:pPr>
      <w:r>
        <w:rPr>
          <w:b/>
          <w:bCs/>
          <w:color w:val="2E74B5"/>
          <w:sz w:val="40"/>
          <w:szCs w:val="40"/>
        </w:rPr>
        <w:t>Directive n°2002/49/CE</w:t>
      </w:r>
    </w:p>
    <w:p w:rsidR="004602A0" w:rsidRDefault="004602A0" w:rsidP="004602A0">
      <w:pPr>
        <w:pStyle w:val="Standard"/>
        <w:rPr>
          <w:b/>
          <w:bCs/>
        </w:rPr>
      </w:pPr>
      <w:proofErr w:type="gramStart"/>
      <w:r>
        <w:rPr>
          <w:b/>
          <w:bCs/>
        </w:rPr>
        <w:t>relative</w:t>
      </w:r>
      <w:proofErr w:type="gramEnd"/>
      <w:r>
        <w:rPr>
          <w:b/>
          <w:bCs/>
        </w:rPr>
        <w:t xml:space="preserve"> à l'évaluation et à la gestion</w:t>
      </w:r>
    </w:p>
    <w:p w:rsidR="004602A0" w:rsidRDefault="004602A0" w:rsidP="004602A0">
      <w:pPr>
        <w:pStyle w:val="Standard"/>
        <w:rPr>
          <w:b/>
          <w:bCs/>
        </w:rPr>
      </w:pPr>
      <w:proofErr w:type="gramStart"/>
      <w:r>
        <w:rPr>
          <w:b/>
          <w:bCs/>
        </w:rPr>
        <w:t>du</w:t>
      </w:r>
      <w:proofErr w:type="gramEnd"/>
      <w:r>
        <w:rPr>
          <w:b/>
          <w:bCs/>
        </w:rPr>
        <w:t xml:space="preserve"> bruit dans l'environnement</w:t>
      </w:r>
    </w:p>
    <w:p w:rsidR="004602A0" w:rsidRDefault="004602A0" w:rsidP="004602A0">
      <w:pPr>
        <w:rPr>
          <w:rFonts w:cs="Mangal"/>
          <w:szCs w:val="21"/>
        </w:rPr>
        <w:sectPr w:rsidR="004602A0" w:rsidSect="004602A0">
          <w:headerReference w:type="even" r:id="rId10"/>
          <w:headerReference w:type="default" r:id="rId11"/>
          <w:footerReference w:type="even" r:id="rId12"/>
          <w:footerReference w:type="default" r:id="rId13"/>
          <w:pgSz w:w="11906" w:h="16838"/>
          <w:pgMar w:top="1700" w:right="1134" w:bottom="1611" w:left="1417" w:header="1134" w:footer="1134" w:gutter="0"/>
          <w:cols w:space="720"/>
        </w:sectPr>
      </w:pPr>
    </w:p>
    <w:p w:rsidR="004602A0" w:rsidRDefault="004602A0" w:rsidP="004602A0">
      <w:pPr>
        <w:pStyle w:val="CorpsdeTexte"/>
      </w:pPr>
    </w:p>
    <w:sdt>
      <w:sdtPr>
        <w:rPr>
          <w:rFonts w:ascii="Liberation Serif" w:eastAsia="NSimSun" w:hAnsi="Liberation Serif" w:cs="Lucida Sans"/>
          <w:color w:val="auto"/>
          <w:kern w:val="3"/>
          <w:sz w:val="24"/>
          <w:szCs w:val="24"/>
          <w:lang w:eastAsia="zh-CN" w:bidi="hi-IN"/>
        </w:rPr>
        <w:id w:val="-1644413385"/>
        <w:docPartObj>
          <w:docPartGallery w:val="Table of Contents"/>
          <w:docPartUnique/>
        </w:docPartObj>
      </w:sdtPr>
      <w:sdtEndPr>
        <w:rPr>
          <w:b/>
          <w:bCs/>
        </w:rPr>
      </w:sdtEndPr>
      <w:sdtContent>
        <w:p w:rsidR="00E4527C" w:rsidRDefault="00E4527C">
          <w:pPr>
            <w:pStyle w:val="En-ttedetabledesmatires"/>
          </w:pPr>
          <w:r>
            <w:t>SOMMAIRE</w:t>
          </w:r>
        </w:p>
        <w:p w:rsidR="00E4527C" w:rsidRDefault="00E4527C">
          <w:pPr>
            <w:pStyle w:val="TM1"/>
            <w:tabs>
              <w:tab w:val="right" w:leader="dot" w:pos="9062"/>
            </w:tabs>
            <w:rPr>
              <w:rFonts w:asciiTheme="minorHAnsi" w:eastAsiaTheme="minorEastAsia" w:hAnsiTheme="minorHAnsi" w:cstheme="minorBidi"/>
              <w:noProof/>
              <w:kern w:val="0"/>
              <w:sz w:val="22"/>
              <w:szCs w:val="22"/>
              <w:lang w:eastAsia="fr-FR" w:bidi="ar-SA"/>
            </w:rPr>
          </w:pPr>
          <w:r>
            <w:fldChar w:fldCharType="begin"/>
          </w:r>
          <w:r>
            <w:instrText xml:space="preserve"> TOC \o "1-3" \h \z \u </w:instrText>
          </w:r>
          <w:r>
            <w:fldChar w:fldCharType="separate"/>
          </w:r>
          <w:hyperlink w:anchor="_Toc114479393" w:history="1">
            <w:r w:rsidRPr="00956E7A">
              <w:rPr>
                <w:rStyle w:val="Lienhypertexte"/>
                <w:rFonts w:cstheme="minorHAnsi"/>
                <w:b/>
                <w:noProof/>
              </w:rPr>
              <w:t>Résumé non technique</w:t>
            </w:r>
            <w:r>
              <w:rPr>
                <w:noProof/>
                <w:webHidden/>
              </w:rPr>
              <w:tab/>
            </w:r>
            <w:r>
              <w:rPr>
                <w:noProof/>
                <w:webHidden/>
              </w:rPr>
              <w:fldChar w:fldCharType="begin"/>
            </w:r>
            <w:r>
              <w:rPr>
                <w:noProof/>
                <w:webHidden/>
              </w:rPr>
              <w:instrText xml:space="preserve"> PAGEREF _Toc114479393 \h </w:instrText>
            </w:r>
            <w:r>
              <w:rPr>
                <w:noProof/>
                <w:webHidden/>
              </w:rPr>
            </w:r>
            <w:r>
              <w:rPr>
                <w:noProof/>
                <w:webHidden/>
              </w:rPr>
              <w:fldChar w:fldCharType="separate"/>
            </w:r>
            <w:r>
              <w:rPr>
                <w:noProof/>
                <w:webHidden/>
              </w:rPr>
              <w:t>3</w:t>
            </w:r>
            <w:r>
              <w:rPr>
                <w:noProof/>
                <w:webHidden/>
              </w:rPr>
              <w:fldChar w:fldCharType="end"/>
            </w:r>
          </w:hyperlink>
        </w:p>
        <w:p w:rsidR="00E4527C" w:rsidRDefault="00B50C8B">
          <w:pPr>
            <w:pStyle w:val="TM1"/>
            <w:tabs>
              <w:tab w:val="left" w:pos="480"/>
              <w:tab w:val="right" w:leader="dot" w:pos="9062"/>
            </w:tabs>
            <w:rPr>
              <w:rFonts w:asciiTheme="minorHAnsi" w:eastAsiaTheme="minorEastAsia" w:hAnsiTheme="minorHAnsi" w:cstheme="minorBidi"/>
              <w:noProof/>
              <w:kern w:val="0"/>
              <w:sz w:val="22"/>
              <w:szCs w:val="22"/>
              <w:lang w:eastAsia="fr-FR" w:bidi="ar-SA"/>
            </w:rPr>
          </w:pPr>
          <w:hyperlink w:anchor="_Toc114479394" w:history="1">
            <w:r w:rsidR="00E4527C" w:rsidRPr="00956E7A">
              <w:rPr>
                <w:rStyle w:val="Lienhypertexte"/>
                <w:b/>
                <w:noProof/>
              </w:rPr>
              <w:t>1.</w:t>
            </w:r>
            <w:r w:rsidR="00E4527C">
              <w:rPr>
                <w:rFonts w:asciiTheme="minorHAnsi" w:eastAsiaTheme="minorEastAsia" w:hAnsiTheme="minorHAnsi" w:cstheme="minorBidi"/>
                <w:noProof/>
                <w:kern w:val="0"/>
                <w:sz w:val="22"/>
                <w:szCs w:val="22"/>
                <w:lang w:eastAsia="fr-FR" w:bidi="ar-SA"/>
              </w:rPr>
              <w:tab/>
            </w:r>
            <w:r w:rsidR="00E4527C" w:rsidRPr="00956E7A">
              <w:rPr>
                <w:rStyle w:val="Lienhypertexte"/>
                <w:b/>
                <w:noProof/>
              </w:rPr>
              <w:t>Généralités</w:t>
            </w:r>
            <w:r w:rsidR="00E4527C">
              <w:rPr>
                <w:noProof/>
                <w:webHidden/>
              </w:rPr>
              <w:tab/>
            </w:r>
            <w:r w:rsidR="00E4527C">
              <w:rPr>
                <w:noProof/>
                <w:webHidden/>
              </w:rPr>
              <w:fldChar w:fldCharType="begin"/>
            </w:r>
            <w:r w:rsidR="00E4527C">
              <w:rPr>
                <w:noProof/>
                <w:webHidden/>
              </w:rPr>
              <w:instrText xml:space="preserve"> PAGEREF _Toc114479394 \h </w:instrText>
            </w:r>
            <w:r w:rsidR="00E4527C">
              <w:rPr>
                <w:noProof/>
                <w:webHidden/>
              </w:rPr>
            </w:r>
            <w:r w:rsidR="00E4527C">
              <w:rPr>
                <w:noProof/>
                <w:webHidden/>
              </w:rPr>
              <w:fldChar w:fldCharType="separate"/>
            </w:r>
            <w:r w:rsidR="00E4527C">
              <w:rPr>
                <w:noProof/>
                <w:webHidden/>
              </w:rPr>
              <w:t>4</w:t>
            </w:r>
            <w:r w:rsidR="00E4527C">
              <w:rPr>
                <w:noProof/>
                <w:webHidden/>
              </w:rPr>
              <w:fldChar w:fldCharType="end"/>
            </w:r>
          </w:hyperlink>
        </w:p>
        <w:p w:rsidR="00E4527C" w:rsidRPr="00B50C8B" w:rsidRDefault="00B50C8B">
          <w:pPr>
            <w:pStyle w:val="TM1"/>
            <w:tabs>
              <w:tab w:val="left" w:pos="480"/>
              <w:tab w:val="right" w:leader="dot" w:pos="9062"/>
            </w:tabs>
            <w:rPr>
              <w:rFonts w:asciiTheme="minorHAnsi" w:eastAsiaTheme="minorEastAsia" w:hAnsiTheme="minorHAnsi" w:cstheme="minorBidi"/>
              <w:b/>
              <w:noProof/>
              <w:kern w:val="0"/>
              <w:sz w:val="22"/>
              <w:szCs w:val="22"/>
              <w:lang w:eastAsia="fr-FR" w:bidi="ar-SA"/>
            </w:rPr>
          </w:pPr>
          <w:hyperlink w:anchor="_Toc114479395" w:history="1">
            <w:r w:rsidR="00E4527C" w:rsidRPr="00B50C8B">
              <w:rPr>
                <w:rStyle w:val="Lienhypertexte"/>
                <w:b/>
                <w:noProof/>
              </w:rPr>
              <w:t>2.</w:t>
            </w:r>
            <w:r w:rsidR="00E4527C" w:rsidRPr="00B50C8B">
              <w:rPr>
                <w:rFonts w:asciiTheme="minorHAnsi" w:eastAsiaTheme="minorEastAsia" w:hAnsiTheme="minorHAnsi" w:cstheme="minorBidi"/>
                <w:b/>
                <w:noProof/>
                <w:kern w:val="0"/>
                <w:sz w:val="22"/>
                <w:szCs w:val="22"/>
                <w:lang w:eastAsia="fr-FR" w:bidi="ar-SA"/>
              </w:rPr>
              <w:tab/>
            </w:r>
            <w:r w:rsidR="00E4527C" w:rsidRPr="00B50C8B">
              <w:rPr>
                <w:rStyle w:val="Lienhypertexte"/>
                <w:b/>
                <w:noProof/>
              </w:rPr>
              <w:t xml:space="preserve">Le cadre réglementaire du PPBE de </w:t>
            </w:r>
            <w:r w:rsidR="00E4527C" w:rsidRPr="00B50C8B">
              <w:rPr>
                <w:rStyle w:val="Lienhypertexte"/>
                <w:b/>
                <w:noProof/>
                <w:highlight w:val="yellow"/>
              </w:rPr>
              <w:t>précisez le nom de l’autorité compétente</w:t>
            </w:r>
            <w:r w:rsidR="00E4527C" w:rsidRPr="00B50C8B">
              <w:rPr>
                <w:rStyle w:val="Lienhypertexte"/>
                <w:b/>
                <w:noProof/>
              </w:rPr>
              <w:t xml:space="preserve"> et infrastructures concernées</w:t>
            </w:r>
            <w:r w:rsidR="00E4527C" w:rsidRPr="00B50C8B">
              <w:rPr>
                <w:b/>
                <w:noProof/>
                <w:webHidden/>
              </w:rPr>
              <w:tab/>
            </w:r>
            <w:r w:rsidR="00E4527C" w:rsidRPr="00B50C8B">
              <w:rPr>
                <w:b/>
                <w:noProof/>
                <w:webHidden/>
              </w:rPr>
              <w:fldChar w:fldCharType="begin"/>
            </w:r>
            <w:r w:rsidR="00E4527C" w:rsidRPr="00B50C8B">
              <w:rPr>
                <w:b/>
                <w:noProof/>
                <w:webHidden/>
              </w:rPr>
              <w:instrText xml:space="preserve"> PAGEREF _Toc114479395 \h </w:instrText>
            </w:r>
            <w:r w:rsidR="00E4527C" w:rsidRPr="00B50C8B">
              <w:rPr>
                <w:b/>
                <w:noProof/>
                <w:webHidden/>
              </w:rPr>
            </w:r>
            <w:r w:rsidR="00E4527C" w:rsidRPr="00B50C8B">
              <w:rPr>
                <w:b/>
                <w:noProof/>
                <w:webHidden/>
              </w:rPr>
              <w:fldChar w:fldCharType="separate"/>
            </w:r>
            <w:r w:rsidR="00E4527C" w:rsidRPr="00B50C8B">
              <w:rPr>
                <w:b/>
                <w:noProof/>
                <w:webHidden/>
              </w:rPr>
              <w:t>5</w:t>
            </w:r>
            <w:r w:rsidR="00E4527C" w:rsidRPr="00B50C8B">
              <w:rPr>
                <w:b/>
                <w:noProof/>
                <w:webHidden/>
              </w:rPr>
              <w:fldChar w:fldCharType="end"/>
            </w:r>
          </w:hyperlink>
        </w:p>
        <w:p w:rsidR="00E4527C" w:rsidRPr="00B50C8B" w:rsidRDefault="00B50C8B">
          <w:pPr>
            <w:pStyle w:val="TM1"/>
            <w:tabs>
              <w:tab w:val="left" w:pos="480"/>
              <w:tab w:val="right" w:leader="dot" w:pos="9062"/>
            </w:tabs>
            <w:rPr>
              <w:rFonts w:asciiTheme="minorHAnsi" w:eastAsiaTheme="minorEastAsia" w:hAnsiTheme="minorHAnsi" w:cstheme="minorBidi"/>
              <w:b/>
              <w:noProof/>
              <w:kern w:val="0"/>
              <w:sz w:val="22"/>
              <w:szCs w:val="22"/>
              <w:lang w:eastAsia="fr-FR" w:bidi="ar-SA"/>
            </w:rPr>
          </w:pPr>
          <w:hyperlink w:anchor="_Toc114479396" w:history="1">
            <w:r w:rsidR="00E4527C" w:rsidRPr="00B50C8B">
              <w:rPr>
                <w:rStyle w:val="Lienhypertexte"/>
                <w:b/>
                <w:noProof/>
              </w:rPr>
              <w:t>3.</w:t>
            </w:r>
            <w:r w:rsidR="00E4527C" w:rsidRPr="00B50C8B">
              <w:rPr>
                <w:rFonts w:asciiTheme="minorHAnsi" w:eastAsiaTheme="minorEastAsia" w:hAnsiTheme="minorHAnsi" w:cstheme="minorBidi"/>
                <w:b/>
                <w:noProof/>
                <w:kern w:val="0"/>
                <w:sz w:val="22"/>
                <w:szCs w:val="22"/>
                <w:lang w:eastAsia="fr-FR" w:bidi="ar-SA"/>
              </w:rPr>
              <w:tab/>
            </w:r>
            <w:r w:rsidR="00E4527C" w:rsidRPr="00B50C8B">
              <w:rPr>
                <w:rStyle w:val="Lienhypertexte"/>
                <w:b/>
                <w:noProof/>
              </w:rPr>
              <w:t>Les cartes de bruit des infrastructures routières</w:t>
            </w:r>
            <w:r w:rsidR="00E4527C" w:rsidRPr="00B50C8B">
              <w:rPr>
                <w:b/>
                <w:noProof/>
                <w:webHidden/>
              </w:rPr>
              <w:tab/>
            </w:r>
            <w:r w:rsidR="00E4527C" w:rsidRPr="00B50C8B">
              <w:rPr>
                <w:b/>
                <w:noProof/>
                <w:webHidden/>
              </w:rPr>
              <w:fldChar w:fldCharType="begin"/>
            </w:r>
            <w:r w:rsidR="00E4527C" w:rsidRPr="00B50C8B">
              <w:rPr>
                <w:b/>
                <w:noProof/>
                <w:webHidden/>
              </w:rPr>
              <w:instrText xml:space="preserve"> PAGEREF _Toc114479396 \h </w:instrText>
            </w:r>
            <w:r w:rsidR="00E4527C" w:rsidRPr="00B50C8B">
              <w:rPr>
                <w:b/>
                <w:noProof/>
                <w:webHidden/>
              </w:rPr>
            </w:r>
            <w:r w:rsidR="00E4527C" w:rsidRPr="00B50C8B">
              <w:rPr>
                <w:b/>
                <w:noProof/>
                <w:webHidden/>
              </w:rPr>
              <w:fldChar w:fldCharType="separate"/>
            </w:r>
            <w:r w:rsidR="00E4527C" w:rsidRPr="00B50C8B">
              <w:rPr>
                <w:b/>
                <w:noProof/>
                <w:webHidden/>
              </w:rPr>
              <w:t>7</w:t>
            </w:r>
            <w:r w:rsidR="00E4527C" w:rsidRPr="00B50C8B">
              <w:rPr>
                <w:b/>
                <w:noProof/>
                <w:webHidden/>
              </w:rPr>
              <w:fldChar w:fldCharType="end"/>
            </w:r>
          </w:hyperlink>
        </w:p>
        <w:p w:rsidR="00E4527C" w:rsidRPr="00B50C8B" w:rsidRDefault="00B50C8B">
          <w:pPr>
            <w:pStyle w:val="TM1"/>
            <w:tabs>
              <w:tab w:val="left" w:pos="480"/>
              <w:tab w:val="right" w:leader="dot" w:pos="9062"/>
            </w:tabs>
            <w:rPr>
              <w:rFonts w:asciiTheme="minorHAnsi" w:eastAsiaTheme="minorEastAsia" w:hAnsiTheme="minorHAnsi" w:cstheme="minorBidi"/>
              <w:b/>
              <w:noProof/>
              <w:kern w:val="0"/>
              <w:sz w:val="22"/>
              <w:szCs w:val="22"/>
              <w:lang w:eastAsia="fr-FR" w:bidi="ar-SA"/>
            </w:rPr>
          </w:pPr>
          <w:hyperlink w:anchor="_Toc114479397" w:history="1">
            <w:r w:rsidR="00E4527C" w:rsidRPr="00B50C8B">
              <w:rPr>
                <w:rStyle w:val="Lienhypertexte"/>
                <w:b/>
                <w:noProof/>
              </w:rPr>
              <w:t>4.</w:t>
            </w:r>
            <w:r w:rsidR="00E4527C" w:rsidRPr="00B50C8B">
              <w:rPr>
                <w:rFonts w:asciiTheme="minorHAnsi" w:eastAsiaTheme="minorEastAsia" w:hAnsiTheme="minorHAnsi" w:cstheme="minorBidi"/>
                <w:b/>
                <w:noProof/>
                <w:kern w:val="0"/>
                <w:sz w:val="22"/>
                <w:szCs w:val="22"/>
                <w:lang w:eastAsia="fr-FR" w:bidi="ar-SA"/>
              </w:rPr>
              <w:tab/>
            </w:r>
            <w:r w:rsidR="00E4527C" w:rsidRPr="00B50C8B">
              <w:rPr>
                <w:rStyle w:val="Lienhypertexte"/>
                <w:b/>
                <w:noProof/>
              </w:rPr>
              <w:t>Prise en compte des « zones de calme »</w:t>
            </w:r>
            <w:r w:rsidR="00E4527C" w:rsidRPr="00B50C8B">
              <w:rPr>
                <w:b/>
                <w:noProof/>
                <w:webHidden/>
              </w:rPr>
              <w:tab/>
            </w:r>
            <w:r w:rsidR="00E4527C" w:rsidRPr="00B50C8B">
              <w:rPr>
                <w:b/>
                <w:noProof/>
                <w:webHidden/>
              </w:rPr>
              <w:fldChar w:fldCharType="begin"/>
            </w:r>
            <w:r w:rsidR="00E4527C" w:rsidRPr="00B50C8B">
              <w:rPr>
                <w:b/>
                <w:noProof/>
                <w:webHidden/>
              </w:rPr>
              <w:instrText xml:space="preserve"> PAGEREF _Toc114479397 \h </w:instrText>
            </w:r>
            <w:r w:rsidR="00E4527C" w:rsidRPr="00B50C8B">
              <w:rPr>
                <w:b/>
                <w:noProof/>
                <w:webHidden/>
              </w:rPr>
            </w:r>
            <w:r w:rsidR="00E4527C" w:rsidRPr="00B50C8B">
              <w:rPr>
                <w:b/>
                <w:noProof/>
                <w:webHidden/>
              </w:rPr>
              <w:fldChar w:fldCharType="separate"/>
            </w:r>
            <w:r w:rsidR="00E4527C" w:rsidRPr="00B50C8B">
              <w:rPr>
                <w:b/>
                <w:noProof/>
                <w:webHidden/>
              </w:rPr>
              <w:t>14</w:t>
            </w:r>
            <w:r w:rsidR="00E4527C" w:rsidRPr="00B50C8B">
              <w:rPr>
                <w:b/>
                <w:noProof/>
                <w:webHidden/>
              </w:rPr>
              <w:fldChar w:fldCharType="end"/>
            </w:r>
          </w:hyperlink>
        </w:p>
        <w:p w:rsidR="00E4527C" w:rsidRPr="00B50C8B" w:rsidRDefault="00B50C8B">
          <w:pPr>
            <w:pStyle w:val="TM1"/>
            <w:tabs>
              <w:tab w:val="left" w:pos="480"/>
              <w:tab w:val="right" w:leader="dot" w:pos="9062"/>
            </w:tabs>
            <w:rPr>
              <w:rFonts w:asciiTheme="minorHAnsi" w:eastAsiaTheme="minorEastAsia" w:hAnsiTheme="minorHAnsi" w:cstheme="minorBidi"/>
              <w:b/>
              <w:noProof/>
              <w:kern w:val="0"/>
              <w:sz w:val="22"/>
              <w:szCs w:val="22"/>
              <w:lang w:eastAsia="fr-FR" w:bidi="ar-SA"/>
            </w:rPr>
          </w:pPr>
          <w:hyperlink w:anchor="_Toc114479398" w:history="1">
            <w:r w:rsidR="00E4527C" w:rsidRPr="00B50C8B">
              <w:rPr>
                <w:rStyle w:val="Lienhypertexte"/>
                <w:b/>
                <w:noProof/>
              </w:rPr>
              <w:t>5.</w:t>
            </w:r>
            <w:r w:rsidR="00E4527C" w:rsidRPr="00B50C8B">
              <w:rPr>
                <w:rFonts w:asciiTheme="minorHAnsi" w:eastAsiaTheme="minorEastAsia" w:hAnsiTheme="minorHAnsi" w:cstheme="minorBidi"/>
                <w:b/>
                <w:noProof/>
                <w:kern w:val="0"/>
                <w:sz w:val="22"/>
                <w:szCs w:val="22"/>
                <w:lang w:eastAsia="fr-FR" w:bidi="ar-SA"/>
              </w:rPr>
              <w:tab/>
            </w:r>
            <w:r w:rsidR="00E4527C" w:rsidRPr="00B50C8B">
              <w:rPr>
                <w:rStyle w:val="Lienhypertexte"/>
                <w:b/>
                <w:noProof/>
              </w:rPr>
              <w:t>Bilan des actions entreprises sur les dix dernières années</w:t>
            </w:r>
            <w:r w:rsidR="00E4527C" w:rsidRPr="00B50C8B">
              <w:rPr>
                <w:b/>
                <w:noProof/>
                <w:webHidden/>
              </w:rPr>
              <w:tab/>
            </w:r>
            <w:r w:rsidR="00E4527C" w:rsidRPr="00B50C8B">
              <w:rPr>
                <w:b/>
                <w:noProof/>
                <w:webHidden/>
              </w:rPr>
              <w:fldChar w:fldCharType="begin"/>
            </w:r>
            <w:r w:rsidR="00E4527C" w:rsidRPr="00B50C8B">
              <w:rPr>
                <w:b/>
                <w:noProof/>
                <w:webHidden/>
              </w:rPr>
              <w:instrText xml:space="preserve"> PAGEREF _Toc114479398 \h </w:instrText>
            </w:r>
            <w:r w:rsidR="00E4527C" w:rsidRPr="00B50C8B">
              <w:rPr>
                <w:b/>
                <w:noProof/>
                <w:webHidden/>
              </w:rPr>
            </w:r>
            <w:r w:rsidR="00E4527C" w:rsidRPr="00B50C8B">
              <w:rPr>
                <w:b/>
                <w:noProof/>
                <w:webHidden/>
              </w:rPr>
              <w:fldChar w:fldCharType="separate"/>
            </w:r>
            <w:r w:rsidR="00E4527C" w:rsidRPr="00B50C8B">
              <w:rPr>
                <w:b/>
                <w:noProof/>
                <w:webHidden/>
              </w:rPr>
              <w:t>14</w:t>
            </w:r>
            <w:r w:rsidR="00E4527C" w:rsidRPr="00B50C8B">
              <w:rPr>
                <w:b/>
                <w:noProof/>
                <w:webHidden/>
              </w:rPr>
              <w:fldChar w:fldCharType="end"/>
            </w:r>
          </w:hyperlink>
        </w:p>
        <w:p w:rsidR="00E4527C" w:rsidRPr="00B50C8B" w:rsidRDefault="00B50C8B">
          <w:pPr>
            <w:pStyle w:val="TM1"/>
            <w:tabs>
              <w:tab w:val="left" w:pos="480"/>
              <w:tab w:val="right" w:leader="dot" w:pos="9062"/>
            </w:tabs>
            <w:rPr>
              <w:rFonts w:asciiTheme="minorHAnsi" w:eastAsiaTheme="minorEastAsia" w:hAnsiTheme="minorHAnsi" w:cstheme="minorBidi"/>
              <w:b/>
              <w:noProof/>
              <w:kern w:val="0"/>
              <w:sz w:val="22"/>
              <w:szCs w:val="22"/>
              <w:lang w:eastAsia="fr-FR" w:bidi="ar-SA"/>
            </w:rPr>
          </w:pPr>
          <w:hyperlink w:anchor="_Toc114479399" w:history="1">
            <w:r w:rsidR="00E4527C" w:rsidRPr="00B50C8B">
              <w:rPr>
                <w:rStyle w:val="Lienhypertexte"/>
                <w:b/>
                <w:noProof/>
              </w:rPr>
              <w:t>6.</w:t>
            </w:r>
            <w:r w:rsidR="00E4527C" w:rsidRPr="00B50C8B">
              <w:rPr>
                <w:rFonts w:asciiTheme="minorHAnsi" w:eastAsiaTheme="minorEastAsia" w:hAnsiTheme="minorHAnsi" w:cstheme="minorBidi"/>
                <w:b/>
                <w:noProof/>
                <w:kern w:val="0"/>
                <w:sz w:val="22"/>
                <w:szCs w:val="22"/>
                <w:lang w:eastAsia="fr-FR" w:bidi="ar-SA"/>
              </w:rPr>
              <w:tab/>
            </w:r>
            <w:r w:rsidR="00E4527C" w:rsidRPr="00B50C8B">
              <w:rPr>
                <w:rStyle w:val="Lienhypertexte"/>
                <w:b/>
                <w:noProof/>
              </w:rPr>
              <w:t>Programme d’action de prévention et de réduction des nuisances pour les cinq années à venir</w:t>
            </w:r>
            <w:r w:rsidR="00E4527C" w:rsidRPr="00B50C8B">
              <w:rPr>
                <w:b/>
                <w:noProof/>
                <w:webHidden/>
              </w:rPr>
              <w:tab/>
            </w:r>
            <w:r w:rsidR="00E4527C" w:rsidRPr="00B50C8B">
              <w:rPr>
                <w:b/>
                <w:noProof/>
                <w:webHidden/>
              </w:rPr>
              <w:fldChar w:fldCharType="begin"/>
            </w:r>
            <w:r w:rsidR="00E4527C" w:rsidRPr="00B50C8B">
              <w:rPr>
                <w:b/>
                <w:noProof/>
                <w:webHidden/>
              </w:rPr>
              <w:instrText xml:space="preserve"> PAGEREF _Toc114479399 \h </w:instrText>
            </w:r>
            <w:r w:rsidR="00E4527C" w:rsidRPr="00B50C8B">
              <w:rPr>
                <w:b/>
                <w:noProof/>
                <w:webHidden/>
              </w:rPr>
            </w:r>
            <w:r w:rsidR="00E4527C" w:rsidRPr="00B50C8B">
              <w:rPr>
                <w:b/>
                <w:noProof/>
                <w:webHidden/>
              </w:rPr>
              <w:fldChar w:fldCharType="separate"/>
            </w:r>
            <w:r w:rsidR="00E4527C" w:rsidRPr="00B50C8B">
              <w:rPr>
                <w:b/>
                <w:noProof/>
                <w:webHidden/>
              </w:rPr>
              <w:t>15</w:t>
            </w:r>
            <w:r w:rsidR="00E4527C" w:rsidRPr="00B50C8B">
              <w:rPr>
                <w:b/>
                <w:noProof/>
                <w:webHidden/>
              </w:rPr>
              <w:fldChar w:fldCharType="end"/>
            </w:r>
          </w:hyperlink>
        </w:p>
        <w:p w:rsidR="00E4527C" w:rsidRPr="00B50C8B" w:rsidRDefault="00B50C8B">
          <w:pPr>
            <w:pStyle w:val="TM1"/>
            <w:tabs>
              <w:tab w:val="left" w:pos="480"/>
              <w:tab w:val="right" w:leader="dot" w:pos="9062"/>
            </w:tabs>
            <w:rPr>
              <w:rFonts w:asciiTheme="minorHAnsi" w:eastAsiaTheme="minorEastAsia" w:hAnsiTheme="minorHAnsi" w:cstheme="minorBidi"/>
              <w:b/>
              <w:noProof/>
              <w:kern w:val="0"/>
              <w:sz w:val="22"/>
              <w:szCs w:val="22"/>
              <w:lang w:eastAsia="fr-FR" w:bidi="ar-SA"/>
            </w:rPr>
          </w:pPr>
          <w:hyperlink w:anchor="_Toc114479400" w:history="1">
            <w:r w:rsidR="00E4527C" w:rsidRPr="00B50C8B">
              <w:rPr>
                <w:rStyle w:val="Lienhypertexte"/>
                <w:b/>
                <w:noProof/>
              </w:rPr>
              <w:t>7.</w:t>
            </w:r>
            <w:r w:rsidR="00E4527C" w:rsidRPr="00B50C8B">
              <w:rPr>
                <w:rFonts w:asciiTheme="minorHAnsi" w:eastAsiaTheme="minorEastAsia" w:hAnsiTheme="minorHAnsi" w:cstheme="minorBidi"/>
                <w:b/>
                <w:noProof/>
                <w:kern w:val="0"/>
                <w:sz w:val="22"/>
                <w:szCs w:val="22"/>
                <w:lang w:eastAsia="fr-FR" w:bidi="ar-SA"/>
              </w:rPr>
              <w:tab/>
            </w:r>
            <w:r w:rsidR="00E4527C" w:rsidRPr="00B50C8B">
              <w:rPr>
                <w:rStyle w:val="Lienhypertexte"/>
                <w:b/>
                <w:noProof/>
              </w:rPr>
              <w:t>Bilan de la consultation du public</w:t>
            </w:r>
            <w:r w:rsidR="00E4527C" w:rsidRPr="00B50C8B">
              <w:rPr>
                <w:b/>
                <w:noProof/>
                <w:webHidden/>
              </w:rPr>
              <w:tab/>
            </w:r>
            <w:r w:rsidR="00E4527C" w:rsidRPr="00B50C8B">
              <w:rPr>
                <w:b/>
                <w:noProof/>
                <w:webHidden/>
              </w:rPr>
              <w:fldChar w:fldCharType="begin"/>
            </w:r>
            <w:r w:rsidR="00E4527C" w:rsidRPr="00B50C8B">
              <w:rPr>
                <w:b/>
                <w:noProof/>
                <w:webHidden/>
              </w:rPr>
              <w:instrText xml:space="preserve"> PAGEREF _Toc114479400 \h </w:instrText>
            </w:r>
            <w:r w:rsidR="00E4527C" w:rsidRPr="00B50C8B">
              <w:rPr>
                <w:b/>
                <w:noProof/>
                <w:webHidden/>
              </w:rPr>
            </w:r>
            <w:r w:rsidR="00E4527C" w:rsidRPr="00B50C8B">
              <w:rPr>
                <w:b/>
                <w:noProof/>
                <w:webHidden/>
              </w:rPr>
              <w:fldChar w:fldCharType="separate"/>
            </w:r>
            <w:r w:rsidR="00E4527C" w:rsidRPr="00B50C8B">
              <w:rPr>
                <w:b/>
                <w:noProof/>
                <w:webHidden/>
              </w:rPr>
              <w:t>15</w:t>
            </w:r>
            <w:r w:rsidR="00E4527C" w:rsidRPr="00B50C8B">
              <w:rPr>
                <w:b/>
                <w:noProof/>
                <w:webHidden/>
              </w:rPr>
              <w:fldChar w:fldCharType="end"/>
            </w:r>
          </w:hyperlink>
        </w:p>
        <w:p w:rsidR="00E4527C" w:rsidRPr="00B50C8B" w:rsidRDefault="00B50C8B">
          <w:pPr>
            <w:pStyle w:val="TM1"/>
            <w:tabs>
              <w:tab w:val="left" w:pos="480"/>
              <w:tab w:val="right" w:leader="dot" w:pos="9062"/>
            </w:tabs>
            <w:rPr>
              <w:rFonts w:asciiTheme="minorHAnsi" w:eastAsiaTheme="minorEastAsia" w:hAnsiTheme="minorHAnsi" w:cstheme="minorBidi"/>
              <w:b/>
              <w:noProof/>
              <w:kern w:val="0"/>
              <w:sz w:val="22"/>
              <w:szCs w:val="22"/>
              <w:lang w:eastAsia="fr-FR" w:bidi="ar-SA"/>
            </w:rPr>
          </w:pPr>
          <w:hyperlink w:anchor="_Toc114479401" w:history="1">
            <w:r w:rsidR="00E4527C" w:rsidRPr="00B50C8B">
              <w:rPr>
                <w:rStyle w:val="Lienhypertexte"/>
                <w:b/>
                <w:noProof/>
              </w:rPr>
              <w:t>8.</w:t>
            </w:r>
            <w:r w:rsidR="00E4527C" w:rsidRPr="00B50C8B">
              <w:rPr>
                <w:rFonts w:asciiTheme="minorHAnsi" w:eastAsiaTheme="minorEastAsia" w:hAnsiTheme="minorHAnsi" w:cstheme="minorBidi"/>
                <w:b/>
                <w:noProof/>
                <w:kern w:val="0"/>
                <w:sz w:val="22"/>
                <w:szCs w:val="22"/>
                <w:lang w:eastAsia="fr-FR" w:bidi="ar-SA"/>
              </w:rPr>
              <w:tab/>
            </w:r>
            <w:r w:rsidR="00E4527C" w:rsidRPr="00B50C8B">
              <w:rPr>
                <w:rStyle w:val="Lienhypertexte"/>
                <w:b/>
                <w:noProof/>
              </w:rPr>
              <w:t>Annexe 1 : le bruit et la santé</w:t>
            </w:r>
            <w:r w:rsidR="00E4527C" w:rsidRPr="00B50C8B">
              <w:rPr>
                <w:b/>
                <w:noProof/>
                <w:webHidden/>
              </w:rPr>
              <w:tab/>
            </w:r>
            <w:r w:rsidR="00E4527C" w:rsidRPr="00B50C8B">
              <w:rPr>
                <w:b/>
                <w:noProof/>
                <w:webHidden/>
              </w:rPr>
              <w:fldChar w:fldCharType="begin"/>
            </w:r>
            <w:r w:rsidR="00E4527C" w:rsidRPr="00B50C8B">
              <w:rPr>
                <w:b/>
                <w:noProof/>
                <w:webHidden/>
              </w:rPr>
              <w:instrText xml:space="preserve"> PAGEREF _Toc114479401 \h </w:instrText>
            </w:r>
            <w:r w:rsidR="00E4527C" w:rsidRPr="00B50C8B">
              <w:rPr>
                <w:b/>
                <w:noProof/>
                <w:webHidden/>
              </w:rPr>
            </w:r>
            <w:r w:rsidR="00E4527C" w:rsidRPr="00B50C8B">
              <w:rPr>
                <w:b/>
                <w:noProof/>
                <w:webHidden/>
              </w:rPr>
              <w:fldChar w:fldCharType="separate"/>
            </w:r>
            <w:r w:rsidR="00E4527C" w:rsidRPr="00B50C8B">
              <w:rPr>
                <w:b/>
                <w:noProof/>
                <w:webHidden/>
              </w:rPr>
              <w:t>17</w:t>
            </w:r>
            <w:r w:rsidR="00E4527C" w:rsidRPr="00B50C8B">
              <w:rPr>
                <w:b/>
                <w:noProof/>
                <w:webHidden/>
              </w:rPr>
              <w:fldChar w:fldCharType="end"/>
            </w:r>
          </w:hyperlink>
        </w:p>
        <w:p w:rsidR="00E4527C" w:rsidRPr="00B50C8B" w:rsidRDefault="00B50C8B">
          <w:pPr>
            <w:pStyle w:val="TM1"/>
            <w:tabs>
              <w:tab w:val="right" w:leader="dot" w:pos="9062"/>
            </w:tabs>
            <w:rPr>
              <w:rFonts w:asciiTheme="minorHAnsi" w:eastAsiaTheme="minorEastAsia" w:hAnsiTheme="minorHAnsi" w:cstheme="minorBidi"/>
              <w:b/>
              <w:noProof/>
              <w:kern w:val="0"/>
              <w:sz w:val="22"/>
              <w:szCs w:val="22"/>
              <w:lang w:eastAsia="fr-FR" w:bidi="ar-SA"/>
            </w:rPr>
          </w:pPr>
          <w:hyperlink w:anchor="_Toc114479402" w:history="1">
            <w:r w:rsidR="00E4527C" w:rsidRPr="00B50C8B">
              <w:rPr>
                <w:rStyle w:val="Lienhypertexte"/>
                <w:b/>
                <w:noProof/>
              </w:rPr>
              <w:t>Annexe 2 : Le coût social du bruit en France</w:t>
            </w:r>
            <w:r w:rsidR="00E4527C" w:rsidRPr="00B50C8B">
              <w:rPr>
                <w:b/>
                <w:noProof/>
                <w:webHidden/>
              </w:rPr>
              <w:tab/>
            </w:r>
            <w:r w:rsidR="00E4527C" w:rsidRPr="00B50C8B">
              <w:rPr>
                <w:b/>
                <w:noProof/>
                <w:webHidden/>
              </w:rPr>
              <w:fldChar w:fldCharType="begin"/>
            </w:r>
            <w:r w:rsidR="00E4527C" w:rsidRPr="00B50C8B">
              <w:rPr>
                <w:b/>
                <w:noProof/>
                <w:webHidden/>
              </w:rPr>
              <w:instrText xml:space="preserve"> PAGEREF _Toc114479402 \h </w:instrText>
            </w:r>
            <w:r w:rsidR="00E4527C" w:rsidRPr="00B50C8B">
              <w:rPr>
                <w:b/>
                <w:noProof/>
                <w:webHidden/>
              </w:rPr>
            </w:r>
            <w:r w:rsidR="00E4527C" w:rsidRPr="00B50C8B">
              <w:rPr>
                <w:b/>
                <w:noProof/>
                <w:webHidden/>
              </w:rPr>
              <w:fldChar w:fldCharType="separate"/>
            </w:r>
            <w:r w:rsidR="00E4527C" w:rsidRPr="00B50C8B">
              <w:rPr>
                <w:b/>
                <w:noProof/>
                <w:webHidden/>
              </w:rPr>
              <w:t>25</w:t>
            </w:r>
            <w:r w:rsidR="00E4527C" w:rsidRPr="00B50C8B">
              <w:rPr>
                <w:b/>
                <w:noProof/>
                <w:webHidden/>
              </w:rPr>
              <w:fldChar w:fldCharType="end"/>
            </w:r>
          </w:hyperlink>
        </w:p>
        <w:p w:rsidR="00E4527C" w:rsidRPr="00B50C8B" w:rsidRDefault="00B50C8B">
          <w:pPr>
            <w:pStyle w:val="TM1"/>
            <w:tabs>
              <w:tab w:val="right" w:leader="dot" w:pos="9062"/>
            </w:tabs>
            <w:rPr>
              <w:rFonts w:asciiTheme="minorHAnsi" w:eastAsiaTheme="minorEastAsia" w:hAnsiTheme="minorHAnsi" w:cstheme="minorBidi"/>
              <w:b/>
              <w:noProof/>
              <w:kern w:val="0"/>
              <w:sz w:val="22"/>
              <w:szCs w:val="22"/>
              <w:lang w:eastAsia="fr-FR" w:bidi="ar-SA"/>
            </w:rPr>
          </w:pPr>
          <w:hyperlink w:anchor="_Toc114479403" w:history="1">
            <w:r w:rsidR="00E4527C" w:rsidRPr="00B50C8B">
              <w:rPr>
                <w:rStyle w:val="Lienhypertexte"/>
                <w:b/>
                <w:noProof/>
              </w:rPr>
              <w:t>Annexe 3 : routes de la collectivité concernée par le PPBE</w:t>
            </w:r>
            <w:r w:rsidR="00E4527C" w:rsidRPr="00B50C8B">
              <w:rPr>
                <w:b/>
                <w:noProof/>
                <w:webHidden/>
              </w:rPr>
              <w:tab/>
            </w:r>
            <w:r w:rsidR="00E4527C" w:rsidRPr="00B50C8B">
              <w:rPr>
                <w:b/>
                <w:noProof/>
                <w:webHidden/>
              </w:rPr>
              <w:fldChar w:fldCharType="begin"/>
            </w:r>
            <w:r w:rsidR="00E4527C" w:rsidRPr="00B50C8B">
              <w:rPr>
                <w:b/>
                <w:noProof/>
                <w:webHidden/>
              </w:rPr>
              <w:instrText xml:space="preserve"> PAGEREF _Toc114479403 \h </w:instrText>
            </w:r>
            <w:r w:rsidR="00E4527C" w:rsidRPr="00B50C8B">
              <w:rPr>
                <w:b/>
                <w:noProof/>
                <w:webHidden/>
              </w:rPr>
            </w:r>
            <w:r w:rsidR="00E4527C" w:rsidRPr="00B50C8B">
              <w:rPr>
                <w:b/>
                <w:noProof/>
                <w:webHidden/>
              </w:rPr>
              <w:fldChar w:fldCharType="separate"/>
            </w:r>
            <w:r w:rsidR="00E4527C" w:rsidRPr="00B50C8B">
              <w:rPr>
                <w:b/>
                <w:noProof/>
                <w:webHidden/>
              </w:rPr>
              <w:t>26</w:t>
            </w:r>
            <w:r w:rsidR="00E4527C" w:rsidRPr="00B50C8B">
              <w:rPr>
                <w:b/>
                <w:noProof/>
                <w:webHidden/>
              </w:rPr>
              <w:fldChar w:fldCharType="end"/>
            </w:r>
          </w:hyperlink>
        </w:p>
        <w:p w:rsidR="00E4527C" w:rsidRDefault="00E4527C">
          <w:r>
            <w:rPr>
              <w:b/>
              <w:bCs/>
            </w:rPr>
            <w:fldChar w:fldCharType="end"/>
          </w:r>
        </w:p>
      </w:sdtContent>
    </w:sdt>
    <w:p w:rsidR="004602A0" w:rsidRDefault="004602A0" w:rsidP="004602A0">
      <w:pPr>
        <w:pStyle w:val="CorpsdeTexte"/>
      </w:pPr>
    </w:p>
    <w:p w:rsidR="004602A0" w:rsidRDefault="004602A0" w:rsidP="004602A0">
      <w:pPr>
        <w:pStyle w:val="CorpsdeTexte"/>
      </w:pPr>
    </w:p>
    <w:p w:rsidR="004D5410" w:rsidRDefault="004D5410"/>
    <w:p w:rsidR="004602A0" w:rsidRDefault="004602A0"/>
    <w:p w:rsidR="004602A0" w:rsidRDefault="004602A0"/>
    <w:p w:rsidR="004602A0" w:rsidRDefault="004602A0"/>
    <w:p w:rsidR="004602A0" w:rsidRDefault="004602A0"/>
    <w:p w:rsidR="004602A0" w:rsidRDefault="004602A0"/>
    <w:p w:rsidR="004602A0" w:rsidRDefault="004602A0"/>
    <w:p w:rsidR="004602A0" w:rsidRDefault="004602A0"/>
    <w:p w:rsidR="004602A0" w:rsidRDefault="004602A0"/>
    <w:p w:rsidR="004602A0" w:rsidRDefault="004602A0"/>
    <w:p w:rsidR="004602A0" w:rsidRDefault="004602A0"/>
    <w:p w:rsidR="004602A0" w:rsidRDefault="004602A0"/>
    <w:p w:rsidR="004602A0" w:rsidRDefault="004602A0"/>
    <w:p w:rsidR="004602A0" w:rsidRDefault="004602A0"/>
    <w:p w:rsidR="004602A0" w:rsidRDefault="004602A0"/>
    <w:p w:rsidR="004602A0" w:rsidRDefault="004602A0"/>
    <w:p w:rsidR="004602A0" w:rsidRDefault="004602A0"/>
    <w:p w:rsidR="00641C24" w:rsidRDefault="00641C24"/>
    <w:p w:rsidR="00641C24" w:rsidRDefault="00641C24"/>
    <w:p w:rsidR="00641C24" w:rsidRDefault="00641C24"/>
    <w:p w:rsidR="00641C24" w:rsidRDefault="00641C24"/>
    <w:p w:rsidR="00641C24" w:rsidRDefault="00641C24"/>
    <w:p w:rsidR="00641C24" w:rsidRDefault="00641C24"/>
    <w:p w:rsidR="00641C24" w:rsidRDefault="00641C24"/>
    <w:p w:rsidR="004602A0" w:rsidRDefault="004602A0"/>
    <w:p w:rsidR="004602A0" w:rsidRDefault="004602A0"/>
    <w:p w:rsidR="004602A0" w:rsidRDefault="004602A0" w:rsidP="0058104F">
      <w:pPr>
        <w:pStyle w:val="Titre1"/>
        <w:jc w:val="both"/>
        <w:rPr>
          <w:rFonts w:asciiTheme="minorHAnsi" w:hAnsiTheme="minorHAnsi" w:cstheme="minorHAnsi"/>
          <w:b/>
        </w:rPr>
      </w:pPr>
      <w:bookmarkStart w:id="0" w:name="_Toc114479393"/>
      <w:r w:rsidRPr="004602A0">
        <w:rPr>
          <w:rFonts w:asciiTheme="minorHAnsi" w:hAnsiTheme="minorHAnsi" w:cstheme="minorHAnsi"/>
          <w:b/>
        </w:rPr>
        <w:t>Résumé non technique</w:t>
      </w:r>
      <w:bookmarkEnd w:id="0"/>
    </w:p>
    <w:p w:rsidR="0058104F" w:rsidRPr="0058104F" w:rsidRDefault="0058104F" w:rsidP="0058104F"/>
    <w:p w:rsidR="00B50C8B" w:rsidRDefault="004602A0" w:rsidP="00F4497A">
      <w:pPr>
        <w:jc w:val="both"/>
        <w:rPr>
          <w:rFonts w:asciiTheme="minorHAnsi" w:hAnsiTheme="minorHAnsi" w:cstheme="minorHAnsi"/>
        </w:rPr>
      </w:pPr>
      <w:r>
        <w:rPr>
          <w:rFonts w:asciiTheme="minorHAnsi" w:hAnsiTheme="minorHAnsi" w:cstheme="minorHAnsi"/>
        </w:rPr>
        <w:t>Dans le cadre de l’application de la Directive Européenne 2002/49/CE, relative à l’évaluation et la gestion du bruit dans l’environnement, les grandes agglomérations et grandes infrastructures de transports terrestres doivent faire l’objet de Cartes de Bruit Stratégiques (CBS) et de Plans de Prévention du Bruit dans l’Environnement (PPBE).</w:t>
      </w:r>
      <w:r w:rsidR="00EC1BFD">
        <w:rPr>
          <w:rFonts w:asciiTheme="minorHAnsi" w:hAnsiTheme="minorHAnsi" w:cstheme="minorHAnsi"/>
        </w:rPr>
        <w:t xml:space="preserve"> </w:t>
      </w:r>
    </w:p>
    <w:p w:rsidR="0058104F" w:rsidRDefault="00EC1BFD" w:rsidP="00F4497A">
      <w:pPr>
        <w:jc w:val="both"/>
        <w:rPr>
          <w:rFonts w:asciiTheme="minorHAnsi" w:hAnsiTheme="minorHAnsi" w:cstheme="minorHAnsi"/>
        </w:rPr>
      </w:pPr>
      <w:r>
        <w:rPr>
          <w:rFonts w:asciiTheme="minorHAnsi" w:hAnsiTheme="minorHAnsi" w:cstheme="minorHAnsi"/>
        </w:rPr>
        <w:t>L’objectif de cette directive est de protéger la population et les établissements scolaires ou de santé des nuisances sonores excessives, de prévenir de nouvelles situations de gêne sonore et de préserver les zones de calme.</w:t>
      </w:r>
    </w:p>
    <w:p w:rsidR="0058104F" w:rsidRDefault="0058104F" w:rsidP="00F4497A">
      <w:pPr>
        <w:jc w:val="both"/>
        <w:rPr>
          <w:rFonts w:asciiTheme="minorHAnsi" w:hAnsiTheme="minorHAnsi" w:cstheme="minorHAnsi"/>
        </w:rPr>
      </w:pPr>
    </w:p>
    <w:p w:rsidR="0058104F" w:rsidRDefault="0058104F" w:rsidP="00F4497A">
      <w:pPr>
        <w:jc w:val="both"/>
        <w:rPr>
          <w:rFonts w:asciiTheme="minorHAnsi" w:hAnsiTheme="minorHAnsi" w:cstheme="minorHAnsi"/>
        </w:rPr>
      </w:pPr>
      <w:r>
        <w:rPr>
          <w:rFonts w:asciiTheme="minorHAnsi" w:hAnsiTheme="minorHAnsi" w:cstheme="minorHAnsi"/>
        </w:rPr>
        <w:t>L’ambition de cette directive est également de garantir une information des populations sur leur niveau d’exposition sonore et sur les actions prévues pour réduire cette pollution.</w:t>
      </w:r>
    </w:p>
    <w:p w:rsidR="004602A0" w:rsidRDefault="004602A0" w:rsidP="00F4497A">
      <w:pPr>
        <w:jc w:val="both"/>
        <w:rPr>
          <w:rFonts w:asciiTheme="minorHAnsi" w:hAnsiTheme="minorHAnsi" w:cstheme="minorHAnsi"/>
        </w:rPr>
      </w:pPr>
    </w:p>
    <w:p w:rsidR="004602A0" w:rsidRDefault="004602A0" w:rsidP="00F4497A">
      <w:pPr>
        <w:jc w:val="both"/>
        <w:rPr>
          <w:rFonts w:asciiTheme="minorHAnsi" w:hAnsiTheme="minorHAnsi" w:cstheme="minorHAnsi"/>
        </w:rPr>
      </w:pPr>
      <w:r>
        <w:rPr>
          <w:rFonts w:asciiTheme="minorHAnsi" w:hAnsiTheme="minorHAnsi" w:cstheme="minorHAnsi"/>
        </w:rPr>
        <w:t>Les textes de transposition de la directive ont été codifiés aux articles L.572-1 et suivants, R.572-1 et suivants, ainsi qu’à l’arrêté du 4 avril 2006 relatif à l’établissement des cartes de bruit stratégiques et des plans de prévention du bruit dans l’environnement. Sont notamment visées par les textes, les infrastructures routières de plus de 3 millions de véhicules</w:t>
      </w:r>
      <w:r w:rsidR="00B50C8B">
        <w:rPr>
          <w:rFonts w:asciiTheme="minorHAnsi" w:hAnsiTheme="minorHAnsi" w:cstheme="minorHAnsi"/>
        </w:rPr>
        <w:t xml:space="preserve"> par an</w:t>
      </w:r>
      <w:r>
        <w:rPr>
          <w:rFonts w:asciiTheme="minorHAnsi" w:hAnsiTheme="minorHAnsi" w:cstheme="minorHAnsi"/>
        </w:rPr>
        <w:t>.</w:t>
      </w:r>
    </w:p>
    <w:p w:rsidR="004602A0" w:rsidRDefault="004602A0" w:rsidP="00F4497A">
      <w:pPr>
        <w:jc w:val="both"/>
        <w:rPr>
          <w:rFonts w:asciiTheme="minorHAnsi" w:hAnsiTheme="minorHAnsi" w:cstheme="minorHAnsi"/>
        </w:rPr>
      </w:pPr>
    </w:p>
    <w:p w:rsidR="004602A0" w:rsidRDefault="0058104F" w:rsidP="00F4497A">
      <w:pPr>
        <w:jc w:val="both"/>
        <w:rPr>
          <w:rFonts w:asciiTheme="minorHAnsi" w:hAnsiTheme="minorHAnsi" w:cstheme="minorHAnsi"/>
        </w:rPr>
      </w:pPr>
      <w:r>
        <w:rPr>
          <w:rFonts w:asciiTheme="minorHAnsi" w:hAnsiTheme="minorHAnsi" w:cstheme="minorHAnsi"/>
        </w:rPr>
        <w:t xml:space="preserve">Conformément aux exigences réglementaires, la première étape d’élaboration du PPBE a consisté à dresser un diagnostic des secteurs où il convient d’agir. Pour y parvenir, les cartes de bruit stratégiques de quatrième échéance du département </w:t>
      </w:r>
      <w:r w:rsidRPr="004602A0">
        <w:rPr>
          <w:rFonts w:asciiTheme="minorHAnsi" w:hAnsiTheme="minorHAnsi" w:cstheme="minorHAnsi"/>
          <w:highlight w:val="yellow"/>
        </w:rPr>
        <w:t>précisez le département</w:t>
      </w:r>
      <w:r>
        <w:rPr>
          <w:rFonts w:asciiTheme="minorHAnsi" w:hAnsiTheme="minorHAnsi" w:cstheme="minorHAnsi"/>
        </w:rPr>
        <w:t xml:space="preserve"> ont été approuvées et publiées le </w:t>
      </w:r>
      <w:r w:rsidRPr="004602A0">
        <w:rPr>
          <w:rFonts w:asciiTheme="minorHAnsi" w:hAnsiTheme="minorHAnsi" w:cstheme="minorHAnsi"/>
          <w:highlight w:val="yellow"/>
        </w:rPr>
        <w:t>précisez la date</w:t>
      </w:r>
      <w:r>
        <w:rPr>
          <w:rFonts w:asciiTheme="minorHAnsi" w:hAnsiTheme="minorHAnsi" w:cstheme="minorHAnsi"/>
        </w:rPr>
        <w:t xml:space="preserve">. </w:t>
      </w:r>
    </w:p>
    <w:p w:rsidR="0058104F" w:rsidRDefault="0058104F" w:rsidP="00F4497A">
      <w:pPr>
        <w:jc w:val="both"/>
        <w:rPr>
          <w:rFonts w:asciiTheme="minorHAnsi" w:hAnsiTheme="minorHAnsi" w:cstheme="minorHAnsi"/>
        </w:rPr>
      </w:pPr>
    </w:p>
    <w:p w:rsidR="0058104F" w:rsidRDefault="0058104F" w:rsidP="00F4497A">
      <w:pPr>
        <w:jc w:val="both"/>
        <w:rPr>
          <w:rFonts w:asciiTheme="minorHAnsi" w:hAnsiTheme="minorHAnsi" w:cstheme="minorHAnsi"/>
        </w:rPr>
      </w:pPr>
      <w:r>
        <w:rPr>
          <w:rFonts w:asciiTheme="minorHAnsi" w:hAnsiTheme="minorHAnsi" w:cstheme="minorHAnsi"/>
        </w:rPr>
        <w:t xml:space="preserve">La seconde étape a consisté à établir le bilan des actions réalisées depuis 10 ans et citées dans le cadre du précédent PPBE arrêté le </w:t>
      </w:r>
      <w:r w:rsidRPr="0058104F">
        <w:rPr>
          <w:rFonts w:asciiTheme="minorHAnsi" w:hAnsiTheme="minorHAnsi" w:cstheme="minorHAnsi"/>
          <w:highlight w:val="yellow"/>
        </w:rPr>
        <w:t>précisez la date</w:t>
      </w:r>
      <w:r>
        <w:rPr>
          <w:rFonts w:asciiTheme="minorHAnsi" w:hAnsiTheme="minorHAnsi" w:cstheme="minorHAnsi"/>
        </w:rPr>
        <w:t>.</w:t>
      </w:r>
    </w:p>
    <w:p w:rsidR="0058104F" w:rsidRDefault="0058104F" w:rsidP="00F4497A">
      <w:pPr>
        <w:jc w:val="both"/>
        <w:rPr>
          <w:rFonts w:asciiTheme="minorHAnsi" w:hAnsiTheme="minorHAnsi" w:cstheme="minorHAnsi"/>
        </w:rPr>
      </w:pPr>
    </w:p>
    <w:p w:rsidR="0058104F" w:rsidRDefault="0058104F" w:rsidP="00F4497A">
      <w:pPr>
        <w:jc w:val="both"/>
        <w:rPr>
          <w:rFonts w:asciiTheme="minorHAnsi" w:hAnsiTheme="minorHAnsi" w:cstheme="minorHAnsi"/>
        </w:rPr>
      </w:pPr>
      <w:r>
        <w:rPr>
          <w:rFonts w:asciiTheme="minorHAnsi" w:hAnsiTheme="minorHAnsi" w:cstheme="minorHAnsi"/>
        </w:rPr>
        <w:t xml:space="preserve">La troisième et dernière étape a consisté à recenser une liste d’actions permettant d’abaisser l’exposition sonore de nos concitoyens et à les organiser dans un programme global d’actions sur la période 2024-2029. A cette fin, la collectivité de </w:t>
      </w:r>
      <w:proofErr w:type="spellStart"/>
      <w:r w:rsidRPr="0058104F">
        <w:rPr>
          <w:rFonts w:asciiTheme="minorHAnsi" w:hAnsiTheme="minorHAnsi" w:cstheme="minorHAnsi"/>
          <w:highlight w:val="yellow"/>
        </w:rPr>
        <w:t>précisez</w:t>
      </w:r>
      <w:proofErr w:type="spellEnd"/>
      <w:r w:rsidRPr="0058104F">
        <w:rPr>
          <w:rFonts w:asciiTheme="minorHAnsi" w:hAnsiTheme="minorHAnsi" w:cstheme="minorHAnsi"/>
          <w:highlight w:val="yellow"/>
        </w:rPr>
        <w:t xml:space="preserve"> le nom de la collectivité</w:t>
      </w:r>
      <w:r>
        <w:rPr>
          <w:rFonts w:asciiTheme="minorHAnsi" w:hAnsiTheme="minorHAnsi" w:cstheme="minorHAnsi"/>
        </w:rPr>
        <w:t xml:space="preserve">, envisage </w:t>
      </w:r>
      <w:r w:rsidRPr="0058104F">
        <w:rPr>
          <w:rFonts w:asciiTheme="minorHAnsi" w:hAnsiTheme="minorHAnsi" w:cstheme="minorHAnsi"/>
          <w:highlight w:val="yellow"/>
        </w:rPr>
        <w:t>précisez les actions de réduction ou de résorption du bruit prévues</w:t>
      </w:r>
      <w:r>
        <w:rPr>
          <w:rFonts w:asciiTheme="minorHAnsi" w:hAnsiTheme="minorHAnsi" w:cstheme="minorHAnsi"/>
        </w:rPr>
        <w:t>.</w:t>
      </w:r>
    </w:p>
    <w:p w:rsidR="0058104F" w:rsidRDefault="0058104F" w:rsidP="00F4497A">
      <w:pPr>
        <w:jc w:val="both"/>
        <w:rPr>
          <w:rFonts w:asciiTheme="minorHAnsi" w:hAnsiTheme="minorHAnsi" w:cstheme="minorHAnsi"/>
        </w:rPr>
      </w:pPr>
    </w:p>
    <w:p w:rsidR="0058104F" w:rsidRDefault="0058104F" w:rsidP="00F4497A">
      <w:pPr>
        <w:jc w:val="both"/>
        <w:rPr>
          <w:rFonts w:asciiTheme="minorHAnsi" w:hAnsiTheme="minorHAnsi" w:cstheme="minorHAnsi"/>
        </w:rPr>
      </w:pPr>
      <w:r>
        <w:rPr>
          <w:rFonts w:asciiTheme="minorHAnsi" w:hAnsiTheme="minorHAnsi" w:cstheme="minorHAnsi"/>
        </w:rPr>
        <w:t xml:space="preserve">Le projet de PPBE a été présenté </w:t>
      </w:r>
      <w:r w:rsidRPr="0058104F">
        <w:rPr>
          <w:rFonts w:asciiTheme="minorHAnsi" w:hAnsiTheme="minorHAnsi" w:cstheme="minorHAnsi"/>
          <w:highlight w:val="yellow"/>
        </w:rPr>
        <w:t>au conseil communautaire/communal/département</w:t>
      </w:r>
      <w:r>
        <w:rPr>
          <w:rFonts w:asciiTheme="minorHAnsi" w:hAnsiTheme="minorHAnsi" w:cstheme="minorHAnsi"/>
        </w:rPr>
        <w:t xml:space="preserve">, le </w:t>
      </w:r>
      <w:r w:rsidRPr="0058104F">
        <w:rPr>
          <w:rFonts w:asciiTheme="minorHAnsi" w:hAnsiTheme="minorHAnsi" w:cstheme="minorHAnsi"/>
          <w:highlight w:val="yellow"/>
        </w:rPr>
        <w:t>précisez la date</w:t>
      </w:r>
      <w:r>
        <w:rPr>
          <w:rFonts w:asciiTheme="minorHAnsi" w:hAnsiTheme="minorHAnsi" w:cstheme="minorHAnsi"/>
        </w:rPr>
        <w:t>.</w:t>
      </w:r>
    </w:p>
    <w:p w:rsidR="0058104F" w:rsidRDefault="0058104F" w:rsidP="00F4497A">
      <w:pPr>
        <w:jc w:val="both"/>
        <w:rPr>
          <w:rFonts w:asciiTheme="minorHAnsi" w:hAnsiTheme="minorHAnsi" w:cstheme="minorHAnsi"/>
        </w:rPr>
      </w:pPr>
    </w:p>
    <w:p w:rsidR="0058104F" w:rsidRDefault="0058104F" w:rsidP="00F4497A">
      <w:pPr>
        <w:jc w:val="both"/>
        <w:rPr>
          <w:rFonts w:asciiTheme="minorHAnsi" w:hAnsiTheme="minorHAnsi" w:cstheme="minorHAnsi"/>
        </w:rPr>
      </w:pPr>
      <w:r>
        <w:rPr>
          <w:rFonts w:asciiTheme="minorHAnsi" w:hAnsiTheme="minorHAnsi" w:cstheme="minorHAnsi"/>
        </w:rPr>
        <w:t xml:space="preserve">Il a été mis en consultation du public du </w:t>
      </w:r>
      <w:r w:rsidRPr="0058104F">
        <w:rPr>
          <w:rFonts w:asciiTheme="minorHAnsi" w:hAnsiTheme="minorHAnsi" w:cstheme="minorHAnsi"/>
          <w:highlight w:val="yellow"/>
        </w:rPr>
        <w:t>précisez la date</w:t>
      </w:r>
      <w:r>
        <w:rPr>
          <w:rFonts w:asciiTheme="minorHAnsi" w:hAnsiTheme="minorHAnsi" w:cstheme="minorHAnsi"/>
        </w:rPr>
        <w:t xml:space="preserve"> au </w:t>
      </w:r>
      <w:r w:rsidRPr="0058104F">
        <w:rPr>
          <w:rFonts w:asciiTheme="minorHAnsi" w:hAnsiTheme="minorHAnsi" w:cstheme="minorHAnsi"/>
          <w:highlight w:val="yellow"/>
        </w:rPr>
        <w:t>précisez la date.</w:t>
      </w:r>
    </w:p>
    <w:p w:rsidR="0058104F" w:rsidRDefault="0058104F" w:rsidP="00F4497A">
      <w:pPr>
        <w:jc w:val="both"/>
        <w:rPr>
          <w:rFonts w:asciiTheme="minorHAnsi" w:hAnsiTheme="minorHAnsi" w:cstheme="minorHAnsi"/>
        </w:rPr>
      </w:pPr>
    </w:p>
    <w:p w:rsidR="0058104F" w:rsidRDefault="0058104F" w:rsidP="00F4497A">
      <w:pPr>
        <w:jc w:val="both"/>
        <w:rPr>
          <w:rFonts w:asciiTheme="minorHAnsi" w:hAnsiTheme="minorHAnsi" w:cstheme="minorHAnsi"/>
        </w:rPr>
      </w:pPr>
      <w:r>
        <w:rPr>
          <w:rFonts w:asciiTheme="minorHAnsi" w:hAnsiTheme="minorHAnsi" w:cstheme="minorHAnsi"/>
        </w:rPr>
        <w:t xml:space="preserve">Le PPBE a été approuvé par le </w:t>
      </w:r>
      <w:r w:rsidRPr="0058104F">
        <w:rPr>
          <w:rFonts w:asciiTheme="minorHAnsi" w:hAnsiTheme="minorHAnsi" w:cstheme="minorHAnsi"/>
          <w:highlight w:val="yellow"/>
        </w:rPr>
        <w:t>conseil communautaire/communal/départemental</w:t>
      </w:r>
      <w:r>
        <w:rPr>
          <w:rFonts w:asciiTheme="minorHAnsi" w:hAnsiTheme="minorHAnsi" w:cstheme="minorHAnsi"/>
        </w:rPr>
        <w:t xml:space="preserve"> le </w:t>
      </w:r>
      <w:r w:rsidRPr="0058104F">
        <w:rPr>
          <w:rFonts w:asciiTheme="minorHAnsi" w:hAnsiTheme="minorHAnsi" w:cstheme="minorHAnsi"/>
          <w:highlight w:val="yellow"/>
        </w:rPr>
        <w:t>précisez la date</w:t>
      </w:r>
      <w:r>
        <w:rPr>
          <w:rFonts w:asciiTheme="minorHAnsi" w:hAnsiTheme="minorHAnsi" w:cstheme="minorHAnsi"/>
        </w:rPr>
        <w:t xml:space="preserve">, et est publié sur le site internet à l’adresse suivante : </w:t>
      </w:r>
      <w:r w:rsidRPr="0058104F">
        <w:rPr>
          <w:rFonts w:asciiTheme="minorHAnsi" w:hAnsiTheme="minorHAnsi" w:cstheme="minorHAnsi"/>
          <w:highlight w:val="yellow"/>
        </w:rPr>
        <w:t>indiquez le lien où le chemin d’accès</w:t>
      </w:r>
      <w:r>
        <w:rPr>
          <w:rFonts w:asciiTheme="minorHAnsi" w:hAnsiTheme="minorHAnsi" w:cstheme="minorHAnsi"/>
        </w:rPr>
        <w:t>.</w:t>
      </w:r>
    </w:p>
    <w:p w:rsidR="004602A0" w:rsidRDefault="004602A0" w:rsidP="00F4497A">
      <w:pPr>
        <w:jc w:val="both"/>
        <w:rPr>
          <w:rFonts w:asciiTheme="minorHAnsi" w:hAnsiTheme="minorHAnsi" w:cstheme="minorHAnsi"/>
        </w:rPr>
      </w:pPr>
    </w:p>
    <w:p w:rsidR="004602A0" w:rsidRDefault="004602A0" w:rsidP="00F4497A">
      <w:pPr>
        <w:jc w:val="both"/>
        <w:rPr>
          <w:rFonts w:asciiTheme="minorHAnsi" w:hAnsiTheme="minorHAnsi" w:cstheme="minorHAnsi"/>
        </w:rPr>
      </w:pPr>
    </w:p>
    <w:p w:rsidR="004602A0" w:rsidRDefault="004602A0" w:rsidP="00F4497A">
      <w:pPr>
        <w:jc w:val="both"/>
        <w:rPr>
          <w:rFonts w:asciiTheme="minorHAnsi" w:hAnsiTheme="minorHAnsi" w:cstheme="minorHAnsi"/>
        </w:rPr>
      </w:pPr>
    </w:p>
    <w:p w:rsidR="004602A0" w:rsidRDefault="004602A0" w:rsidP="00F4497A">
      <w:pPr>
        <w:jc w:val="both"/>
        <w:rPr>
          <w:rFonts w:asciiTheme="minorHAnsi" w:hAnsiTheme="minorHAnsi" w:cstheme="minorHAnsi"/>
        </w:rPr>
      </w:pPr>
    </w:p>
    <w:p w:rsidR="004602A0" w:rsidRDefault="004602A0" w:rsidP="00F4497A">
      <w:pPr>
        <w:jc w:val="both"/>
        <w:rPr>
          <w:rFonts w:asciiTheme="minorHAnsi" w:hAnsiTheme="minorHAnsi" w:cstheme="minorHAnsi"/>
        </w:rPr>
      </w:pPr>
    </w:p>
    <w:p w:rsidR="004602A0" w:rsidRDefault="004602A0" w:rsidP="00F4497A">
      <w:pPr>
        <w:jc w:val="both"/>
        <w:rPr>
          <w:rFonts w:asciiTheme="minorHAnsi" w:hAnsiTheme="minorHAnsi" w:cstheme="minorHAnsi"/>
        </w:rPr>
      </w:pPr>
    </w:p>
    <w:p w:rsidR="004602A0" w:rsidRDefault="004602A0" w:rsidP="00F4497A">
      <w:pPr>
        <w:jc w:val="both"/>
        <w:rPr>
          <w:rFonts w:asciiTheme="minorHAnsi" w:hAnsiTheme="minorHAnsi" w:cstheme="minorHAnsi"/>
        </w:rPr>
      </w:pPr>
    </w:p>
    <w:p w:rsidR="004602A0" w:rsidRDefault="004602A0" w:rsidP="00F4497A">
      <w:pPr>
        <w:jc w:val="both"/>
        <w:rPr>
          <w:rFonts w:asciiTheme="minorHAnsi" w:hAnsiTheme="minorHAnsi" w:cstheme="minorHAnsi"/>
        </w:rPr>
      </w:pPr>
    </w:p>
    <w:p w:rsidR="004602A0" w:rsidRPr="0058104F" w:rsidRDefault="004602A0" w:rsidP="00F4497A">
      <w:pPr>
        <w:pStyle w:val="Titre1"/>
        <w:numPr>
          <w:ilvl w:val="0"/>
          <w:numId w:val="1"/>
        </w:numPr>
        <w:jc w:val="both"/>
        <w:rPr>
          <w:b/>
          <w:sz w:val="40"/>
        </w:rPr>
      </w:pPr>
      <w:bookmarkStart w:id="1" w:name="_Toc114479394"/>
      <w:r w:rsidRPr="0058104F">
        <w:rPr>
          <w:b/>
          <w:sz w:val="40"/>
        </w:rPr>
        <w:t>Généralités</w:t>
      </w:r>
      <w:bookmarkEnd w:id="1"/>
    </w:p>
    <w:p w:rsidR="004602A0" w:rsidRDefault="004602A0" w:rsidP="00F4497A">
      <w:pPr>
        <w:jc w:val="both"/>
        <w:rPr>
          <w:rFonts w:asciiTheme="minorHAnsi" w:hAnsiTheme="minorHAnsi" w:cstheme="minorHAnsi"/>
        </w:rPr>
      </w:pPr>
    </w:p>
    <w:p w:rsidR="004602A0" w:rsidRPr="00B577D9" w:rsidRDefault="004602A0" w:rsidP="00F4497A">
      <w:pPr>
        <w:pStyle w:val="Paragraphedeliste"/>
        <w:numPr>
          <w:ilvl w:val="1"/>
          <w:numId w:val="1"/>
        </w:numPr>
        <w:jc w:val="both"/>
        <w:rPr>
          <w:rStyle w:val="Emphaseintense"/>
        </w:rPr>
      </w:pPr>
      <w:r w:rsidRPr="00B577D9">
        <w:rPr>
          <w:rStyle w:val="Emphaseintense"/>
        </w:rPr>
        <w:t>Contexte local et réglementaire</w:t>
      </w:r>
    </w:p>
    <w:p w:rsidR="004602A0" w:rsidRDefault="004602A0" w:rsidP="00F4497A">
      <w:pPr>
        <w:jc w:val="both"/>
        <w:rPr>
          <w:rFonts w:asciiTheme="minorHAnsi" w:hAnsiTheme="minorHAnsi" w:cstheme="minorHAnsi"/>
        </w:rPr>
      </w:pPr>
    </w:p>
    <w:p w:rsidR="004602A0" w:rsidRDefault="004602A0" w:rsidP="00F4497A">
      <w:pPr>
        <w:jc w:val="both"/>
        <w:rPr>
          <w:rFonts w:asciiTheme="minorHAnsi" w:hAnsiTheme="minorHAnsi" w:cstheme="minorHAnsi"/>
        </w:rPr>
      </w:pPr>
      <w:r>
        <w:rPr>
          <w:rFonts w:asciiTheme="minorHAnsi" w:hAnsiTheme="minorHAnsi" w:cstheme="minorHAnsi"/>
        </w:rPr>
        <w:t>La Directive 2002/49/CE relative à l’évaluation et à la gestion du bruit dans l’environnement</w:t>
      </w:r>
      <w:r w:rsidR="00DE1D2A">
        <w:rPr>
          <w:rFonts w:asciiTheme="minorHAnsi" w:hAnsiTheme="minorHAnsi" w:cstheme="minorHAnsi"/>
        </w:rPr>
        <w:t xml:space="preserve">, et sa transposition dans le Code de l’Environnement imposent aux gestionnaires des grandes infrastructures routières supportant un trafic de plus de 3 millions de véhicules par an, de réaliser un Plan de Prévention du Bruit dans l’Environnement (PPBE) sur la base des Cartes de Bruit Stratégiques (CBS) établies par les services de l’Etat. </w:t>
      </w:r>
    </w:p>
    <w:p w:rsidR="00DE1D2A" w:rsidRDefault="00DE1D2A" w:rsidP="00F4497A">
      <w:pPr>
        <w:jc w:val="both"/>
        <w:rPr>
          <w:rFonts w:asciiTheme="minorHAnsi" w:hAnsiTheme="minorHAnsi" w:cstheme="minorHAnsi"/>
        </w:rPr>
      </w:pPr>
    </w:p>
    <w:p w:rsidR="00DE1D2A" w:rsidRDefault="00DE1D2A" w:rsidP="00F4497A">
      <w:pPr>
        <w:jc w:val="both"/>
        <w:rPr>
          <w:rFonts w:asciiTheme="minorHAnsi" w:hAnsiTheme="minorHAnsi" w:cstheme="minorHAnsi"/>
        </w:rPr>
      </w:pPr>
      <w:r w:rsidRPr="00DE1D2A">
        <w:rPr>
          <w:rFonts w:asciiTheme="minorHAnsi" w:hAnsiTheme="minorHAnsi" w:cstheme="minorHAnsi"/>
        </w:rPr>
        <w:t>La mise en œuvre de la directive s’est déroulé</w:t>
      </w:r>
      <w:r w:rsidR="00B50C8B">
        <w:rPr>
          <w:rFonts w:asciiTheme="minorHAnsi" w:hAnsiTheme="minorHAnsi" w:cstheme="minorHAnsi"/>
        </w:rPr>
        <w:t>e</w:t>
      </w:r>
      <w:r w:rsidRPr="00DE1D2A">
        <w:rPr>
          <w:rFonts w:asciiTheme="minorHAnsi" w:hAnsiTheme="minorHAnsi" w:cstheme="minorHAnsi"/>
        </w:rPr>
        <w:t xml:space="preserve"> en plusieurs phases, en fonction de la taille des infrastructures </w:t>
      </w:r>
      <w:r>
        <w:rPr>
          <w:rFonts w:asciiTheme="minorHAnsi" w:hAnsiTheme="minorHAnsi" w:cstheme="minorHAnsi"/>
        </w:rPr>
        <w:t xml:space="preserve">concernées. Le présent PPBE </w:t>
      </w:r>
      <w:r w:rsidR="00B50C8B">
        <w:rPr>
          <w:rFonts w:asciiTheme="minorHAnsi" w:hAnsiTheme="minorHAnsi" w:cstheme="minorHAnsi"/>
        </w:rPr>
        <w:t>correspond</w:t>
      </w:r>
      <w:r>
        <w:rPr>
          <w:rFonts w:asciiTheme="minorHAnsi" w:hAnsiTheme="minorHAnsi" w:cstheme="minorHAnsi"/>
        </w:rPr>
        <w:t xml:space="preserve"> à la quatrième échéance la directive.</w:t>
      </w:r>
    </w:p>
    <w:p w:rsidR="00DE1D2A" w:rsidRDefault="00DE1D2A" w:rsidP="00F4497A">
      <w:pPr>
        <w:jc w:val="both"/>
        <w:rPr>
          <w:rFonts w:asciiTheme="minorHAnsi" w:hAnsiTheme="minorHAnsi" w:cstheme="minorHAnsi"/>
        </w:rPr>
      </w:pPr>
    </w:p>
    <w:p w:rsidR="00DE1D2A" w:rsidRPr="00DE1D2A" w:rsidRDefault="00DE1D2A" w:rsidP="00F4497A">
      <w:pPr>
        <w:jc w:val="both"/>
        <w:rPr>
          <w:rFonts w:asciiTheme="minorHAnsi" w:hAnsiTheme="minorHAnsi" w:cstheme="minorHAnsi"/>
        </w:rPr>
      </w:pPr>
      <w:r>
        <w:rPr>
          <w:rFonts w:asciiTheme="minorHAnsi" w:hAnsiTheme="minorHAnsi" w:cstheme="minorHAnsi"/>
        </w:rPr>
        <w:t>L’objectif d’un Plan de Prévention du Bruit dans l’Environnement est principalement de lister sur un plan technique, stratégique et économique, les actions à engager afin d’améliorer l</w:t>
      </w:r>
      <w:r w:rsidR="00B50C8B">
        <w:rPr>
          <w:rFonts w:asciiTheme="minorHAnsi" w:hAnsiTheme="minorHAnsi" w:cstheme="minorHAnsi"/>
        </w:rPr>
        <w:t>es situations critiques recensées</w:t>
      </w:r>
      <w:r>
        <w:rPr>
          <w:rFonts w:asciiTheme="minorHAnsi" w:hAnsiTheme="minorHAnsi" w:cstheme="minorHAnsi"/>
        </w:rPr>
        <w:t xml:space="preserve"> au travers des cartes de bruit, et préserver la qualité acoustique </w:t>
      </w:r>
      <w:r w:rsidR="00B50C8B">
        <w:rPr>
          <w:rFonts w:asciiTheme="minorHAnsi" w:hAnsiTheme="minorHAnsi" w:cstheme="minorHAnsi"/>
        </w:rPr>
        <w:t>des sites à intérêt remarquable</w:t>
      </w:r>
      <w:r>
        <w:rPr>
          <w:rFonts w:asciiTheme="minorHAnsi" w:hAnsiTheme="minorHAnsi" w:cstheme="minorHAnsi"/>
        </w:rPr>
        <w:t>. Conformément à l’article R.572-8 du code de l’environnement,</w:t>
      </w:r>
      <w:r w:rsidR="00B577D9">
        <w:rPr>
          <w:rFonts w:asciiTheme="minorHAnsi" w:hAnsiTheme="minorHAnsi" w:cstheme="minorHAnsi"/>
        </w:rPr>
        <w:t xml:space="preserve"> le PPBE expose non seulement les mesures envisageables à court ou moyen terme, mais il recense également les mesures de prévention ou de résorption déjà réalisées ou actées par </w:t>
      </w:r>
      <w:r w:rsidR="00B577D9" w:rsidRPr="00B577D9">
        <w:rPr>
          <w:rFonts w:asciiTheme="minorHAnsi" w:hAnsiTheme="minorHAnsi" w:cstheme="minorHAnsi"/>
          <w:highlight w:val="yellow"/>
        </w:rPr>
        <w:t>précisez le nom de la collectivité.</w:t>
      </w:r>
    </w:p>
    <w:p w:rsidR="00B577D9" w:rsidRDefault="00B577D9" w:rsidP="00F4497A">
      <w:pPr>
        <w:jc w:val="both"/>
        <w:rPr>
          <w:rFonts w:asciiTheme="minorHAnsi" w:hAnsiTheme="minorHAnsi" w:cstheme="minorHAnsi"/>
        </w:rPr>
      </w:pPr>
    </w:p>
    <w:p w:rsidR="00B577D9" w:rsidRDefault="00B577D9" w:rsidP="00F4497A">
      <w:pPr>
        <w:jc w:val="both"/>
        <w:rPr>
          <w:rFonts w:asciiTheme="minorHAnsi" w:hAnsiTheme="minorHAnsi" w:cstheme="minorHAnsi"/>
        </w:rPr>
      </w:pPr>
      <w:r>
        <w:rPr>
          <w:rFonts w:asciiTheme="minorHAnsi" w:hAnsiTheme="minorHAnsi" w:cstheme="minorHAnsi"/>
        </w:rPr>
        <w:t>Le PPBE, comme les CBS, doit être réexaminé et réactualisé à minima tous les cinq ans.</w:t>
      </w:r>
    </w:p>
    <w:p w:rsidR="00B577D9" w:rsidRDefault="00B577D9" w:rsidP="00F4497A">
      <w:pPr>
        <w:jc w:val="both"/>
        <w:rPr>
          <w:rFonts w:asciiTheme="minorHAnsi" w:hAnsiTheme="minorHAnsi" w:cstheme="minorHAnsi"/>
        </w:rPr>
      </w:pPr>
    </w:p>
    <w:p w:rsidR="00B577D9" w:rsidRDefault="00B577D9" w:rsidP="00F4497A">
      <w:pPr>
        <w:jc w:val="both"/>
        <w:rPr>
          <w:rFonts w:asciiTheme="minorHAnsi" w:hAnsiTheme="minorHAnsi" w:cstheme="minorHAnsi"/>
        </w:rPr>
      </w:pPr>
      <w:r>
        <w:rPr>
          <w:rFonts w:asciiTheme="minorHAnsi" w:hAnsiTheme="minorHAnsi" w:cstheme="minorHAnsi"/>
        </w:rPr>
        <w:t xml:space="preserve">La carte ci-après présente les routes </w:t>
      </w:r>
      <w:r w:rsidRPr="00B577D9">
        <w:rPr>
          <w:rFonts w:asciiTheme="minorHAnsi" w:hAnsiTheme="minorHAnsi" w:cstheme="minorHAnsi"/>
          <w:highlight w:val="yellow"/>
        </w:rPr>
        <w:t>(communales/départementales/intercommunales)</w:t>
      </w:r>
      <w:r>
        <w:rPr>
          <w:rFonts w:asciiTheme="minorHAnsi" w:hAnsiTheme="minorHAnsi" w:cstheme="minorHAnsi"/>
        </w:rPr>
        <w:t xml:space="preserve"> concernées par le PPBE</w:t>
      </w:r>
      <w:r w:rsidR="00B50C8B">
        <w:rPr>
          <w:rFonts w:asciiTheme="minorHAnsi" w:hAnsiTheme="minorHAnsi" w:cstheme="minorHAnsi"/>
        </w:rPr>
        <w:t xml:space="preserve"> et qui ont fait l’objet d’une cartographie stratégique du bruit</w:t>
      </w:r>
      <w:r>
        <w:rPr>
          <w:rFonts w:asciiTheme="minorHAnsi" w:hAnsiTheme="minorHAnsi" w:cstheme="minorHAnsi"/>
        </w:rPr>
        <w:t>.</w:t>
      </w:r>
    </w:p>
    <w:p w:rsidR="00B577D9" w:rsidRDefault="00B577D9" w:rsidP="00F4497A">
      <w:pPr>
        <w:jc w:val="both"/>
        <w:rPr>
          <w:rFonts w:asciiTheme="minorHAnsi" w:hAnsiTheme="minorHAnsi" w:cstheme="minorHAnsi"/>
        </w:rPr>
      </w:pPr>
    </w:p>
    <w:p w:rsidR="00B577D9" w:rsidRDefault="00B577D9" w:rsidP="00F4497A">
      <w:pPr>
        <w:jc w:val="both"/>
        <w:rPr>
          <w:rFonts w:asciiTheme="minorHAnsi" w:hAnsiTheme="minorHAnsi" w:cstheme="minorHAnsi"/>
        </w:rPr>
      </w:pPr>
      <w:r w:rsidRPr="00B577D9">
        <w:rPr>
          <w:rFonts w:asciiTheme="minorHAnsi" w:hAnsiTheme="minorHAnsi" w:cstheme="minorHAnsi"/>
          <w:highlight w:val="yellow"/>
        </w:rPr>
        <w:t>Extrait de la CBS</w:t>
      </w:r>
    </w:p>
    <w:p w:rsidR="00B577D9" w:rsidRDefault="00B577D9" w:rsidP="00F4497A">
      <w:pPr>
        <w:jc w:val="both"/>
        <w:rPr>
          <w:rFonts w:asciiTheme="minorHAnsi" w:hAnsiTheme="minorHAnsi" w:cstheme="minorHAnsi"/>
        </w:rPr>
      </w:pPr>
    </w:p>
    <w:p w:rsidR="00B577D9" w:rsidRDefault="00B577D9" w:rsidP="00F4497A">
      <w:pPr>
        <w:jc w:val="both"/>
        <w:rPr>
          <w:rFonts w:asciiTheme="minorHAnsi" w:hAnsiTheme="minorHAnsi" w:cstheme="minorHAnsi"/>
        </w:rPr>
      </w:pPr>
      <w:r>
        <w:rPr>
          <w:rFonts w:asciiTheme="minorHAnsi" w:hAnsiTheme="minorHAnsi" w:cstheme="minorHAnsi"/>
        </w:rPr>
        <w:t xml:space="preserve">Le réseau routier concerné est listé en annexe </w:t>
      </w:r>
      <w:r w:rsidR="00B50C8B">
        <w:rPr>
          <w:rFonts w:asciiTheme="minorHAnsi" w:hAnsiTheme="minorHAnsi" w:cstheme="minorHAnsi"/>
        </w:rPr>
        <w:t>3</w:t>
      </w:r>
      <w:r w:rsidR="009B3490">
        <w:rPr>
          <w:rFonts w:asciiTheme="minorHAnsi" w:hAnsiTheme="minorHAnsi" w:cstheme="minorHAnsi"/>
        </w:rPr>
        <w:t>.</w:t>
      </w:r>
    </w:p>
    <w:p w:rsidR="00B577D9" w:rsidRDefault="00B577D9" w:rsidP="00F4497A">
      <w:pPr>
        <w:jc w:val="both"/>
        <w:rPr>
          <w:rFonts w:asciiTheme="minorHAnsi" w:hAnsiTheme="minorHAnsi" w:cstheme="minorHAnsi"/>
        </w:rPr>
      </w:pPr>
    </w:p>
    <w:p w:rsidR="00B577D9" w:rsidRPr="00CF6A11" w:rsidRDefault="00B577D9" w:rsidP="00F4497A">
      <w:pPr>
        <w:jc w:val="both"/>
        <w:rPr>
          <w:rStyle w:val="Emphaseintense"/>
        </w:rPr>
      </w:pPr>
      <w:r w:rsidRPr="00CF6A11">
        <w:rPr>
          <w:rStyle w:val="Emphaseintense"/>
        </w:rPr>
        <w:t>1.2 Les principaux textes réglementaires</w:t>
      </w:r>
    </w:p>
    <w:p w:rsidR="00B577D9" w:rsidRDefault="00B577D9" w:rsidP="00F4497A">
      <w:pPr>
        <w:jc w:val="both"/>
        <w:rPr>
          <w:rFonts w:asciiTheme="minorHAnsi" w:hAnsiTheme="minorHAnsi" w:cstheme="minorHAnsi"/>
        </w:rPr>
      </w:pPr>
    </w:p>
    <w:p w:rsidR="00B577D9" w:rsidRDefault="00B577D9" w:rsidP="00F4497A">
      <w:pPr>
        <w:jc w:val="both"/>
        <w:rPr>
          <w:rFonts w:asciiTheme="minorHAnsi" w:hAnsiTheme="minorHAnsi" w:cstheme="minorHAnsi"/>
        </w:rPr>
      </w:pPr>
      <w:r>
        <w:rPr>
          <w:rFonts w:asciiTheme="minorHAnsi" w:hAnsiTheme="minorHAnsi" w:cstheme="minorHAnsi"/>
        </w:rPr>
        <w:t>La réglementation en matière de lutte contre les nuisances sonores dues au bruit des infrastructures de transport terrestre s’est considérablement étoffée depuis la loi sur le bruit de 1992.</w:t>
      </w:r>
    </w:p>
    <w:p w:rsidR="009B3490" w:rsidRDefault="009B3490" w:rsidP="00F4497A">
      <w:pPr>
        <w:jc w:val="both"/>
        <w:rPr>
          <w:rFonts w:asciiTheme="minorHAnsi" w:hAnsiTheme="minorHAnsi" w:cstheme="minorHAnsi"/>
        </w:rPr>
      </w:pPr>
    </w:p>
    <w:p w:rsidR="00B577D9" w:rsidRPr="009B3490" w:rsidRDefault="00B577D9" w:rsidP="00F4497A">
      <w:pPr>
        <w:jc w:val="both"/>
        <w:rPr>
          <w:rFonts w:asciiTheme="minorHAnsi" w:hAnsiTheme="minorHAnsi" w:cstheme="minorHAnsi"/>
          <w:b/>
        </w:rPr>
      </w:pPr>
      <w:r>
        <w:rPr>
          <w:rFonts w:asciiTheme="minorHAnsi" w:hAnsiTheme="minorHAnsi" w:cstheme="minorHAnsi"/>
        </w:rPr>
        <w:t xml:space="preserve"> </w:t>
      </w:r>
      <w:r>
        <w:rPr>
          <w:rFonts w:asciiTheme="minorHAnsi" w:hAnsiTheme="minorHAnsi" w:cstheme="minorHAnsi"/>
        </w:rPr>
        <w:tab/>
      </w:r>
      <w:r w:rsidRPr="009B3490">
        <w:rPr>
          <w:rFonts w:asciiTheme="minorHAnsi" w:hAnsiTheme="minorHAnsi" w:cstheme="minorHAnsi"/>
          <w:b/>
        </w:rPr>
        <w:t>- les textes généraux</w:t>
      </w:r>
    </w:p>
    <w:p w:rsidR="00B577D9" w:rsidRDefault="00B577D9" w:rsidP="00F4497A">
      <w:pPr>
        <w:jc w:val="both"/>
        <w:rPr>
          <w:rFonts w:asciiTheme="minorHAnsi" w:hAnsiTheme="minorHAnsi" w:cstheme="minorHAnsi"/>
        </w:rPr>
      </w:pPr>
    </w:p>
    <w:p w:rsidR="00B577D9" w:rsidRDefault="00B577D9" w:rsidP="00F4497A">
      <w:pPr>
        <w:pStyle w:val="Paragraphedeliste"/>
        <w:numPr>
          <w:ilvl w:val="0"/>
          <w:numId w:val="3"/>
        </w:numPr>
        <w:jc w:val="both"/>
        <w:rPr>
          <w:rFonts w:asciiTheme="minorHAnsi" w:hAnsiTheme="minorHAnsi" w:cstheme="minorHAnsi"/>
        </w:rPr>
      </w:pPr>
      <w:r>
        <w:rPr>
          <w:rFonts w:asciiTheme="minorHAnsi" w:hAnsiTheme="minorHAnsi" w:cstheme="minorHAnsi"/>
        </w:rPr>
        <w:t>Loi n°92-1444 du 31 décembre 1992 relative à la lutte contre le bruit</w:t>
      </w:r>
    </w:p>
    <w:p w:rsidR="00B577D9" w:rsidRDefault="00B577D9" w:rsidP="00F4497A">
      <w:pPr>
        <w:pStyle w:val="Paragraphedeliste"/>
        <w:numPr>
          <w:ilvl w:val="0"/>
          <w:numId w:val="3"/>
        </w:numPr>
        <w:jc w:val="both"/>
        <w:rPr>
          <w:rFonts w:asciiTheme="minorHAnsi" w:hAnsiTheme="minorHAnsi" w:cstheme="minorHAnsi"/>
        </w:rPr>
      </w:pPr>
      <w:r>
        <w:rPr>
          <w:rFonts w:asciiTheme="minorHAnsi" w:hAnsiTheme="minorHAnsi" w:cstheme="minorHAnsi"/>
        </w:rPr>
        <w:t>Code de l’environnement : livre V et titre VII (parties législative et réglementaire) relatif à la prévention des nuisances sonores</w:t>
      </w:r>
    </w:p>
    <w:p w:rsidR="00B577D9" w:rsidRDefault="00B577D9" w:rsidP="00F4497A">
      <w:pPr>
        <w:pStyle w:val="Paragraphedeliste"/>
        <w:numPr>
          <w:ilvl w:val="0"/>
          <w:numId w:val="3"/>
        </w:numPr>
        <w:jc w:val="both"/>
        <w:rPr>
          <w:rFonts w:asciiTheme="minorHAnsi" w:hAnsiTheme="minorHAnsi" w:cstheme="minorHAnsi"/>
        </w:rPr>
      </w:pPr>
      <w:r>
        <w:rPr>
          <w:rFonts w:asciiTheme="minorHAnsi" w:hAnsiTheme="minorHAnsi" w:cstheme="minorHAnsi"/>
        </w:rPr>
        <w:t>Arrêté du 5 mai 1995 relatif au bruit des infrastructures routières</w:t>
      </w:r>
    </w:p>
    <w:p w:rsidR="00B577D9" w:rsidRDefault="00B577D9" w:rsidP="00F4497A">
      <w:pPr>
        <w:pStyle w:val="Paragraphedeliste"/>
        <w:numPr>
          <w:ilvl w:val="0"/>
          <w:numId w:val="3"/>
        </w:numPr>
        <w:jc w:val="both"/>
        <w:rPr>
          <w:rFonts w:asciiTheme="minorHAnsi" w:hAnsiTheme="minorHAnsi" w:cstheme="minorHAnsi"/>
        </w:rPr>
      </w:pPr>
      <w:r>
        <w:rPr>
          <w:rFonts w:asciiTheme="minorHAnsi" w:hAnsiTheme="minorHAnsi" w:cstheme="minorHAnsi"/>
        </w:rPr>
        <w:t>Arrêté du 8 novembre 1999 relatif au bruit des infrastructures ferroviaires</w:t>
      </w:r>
    </w:p>
    <w:p w:rsidR="00B577D9" w:rsidRDefault="00B577D9" w:rsidP="00F4497A">
      <w:pPr>
        <w:jc w:val="both"/>
        <w:rPr>
          <w:rFonts w:asciiTheme="minorHAnsi" w:hAnsiTheme="minorHAnsi" w:cstheme="minorHAnsi"/>
        </w:rPr>
      </w:pPr>
    </w:p>
    <w:p w:rsidR="00B577D9" w:rsidRPr="009B3490" w:rsidRDefault="00B577D9" w:rsidP="00F4497A">
      <w:pPr>
        <w:ind w:left="360"/>
        <w:jc w:val="both"/>
        <w:rPr>
          <w:rFonts w:asciiTheme="minorHAnsi" w:hAnsiTheme="minorHAnsi" w:cstheme="minorHAnsi"/>
          <w:b/>
        </w:rPr>
      </w:pPr>
      <w:r w:rsidRPr="009B3490">
        <w:rPr>
          <w:rFonts w:asciiTheme="minorHAnsi" w:hAnsiTheme="minorHAnsi" w:cstheme="minorHAnsi"/>
          <w:b/>
        </w:rPr>
        <w:t>- les textes relatifs au classement sonore</w:t>
      </w:r>
    </w:p>
    <w:p w:rsidR="00B577D9" w:rsidRDefault="00B577D9" w:rsidP="00F4497A">
      <w:pPr>
        <w:jc w:val="both"/>
        <w:rPr>
          <w:rFonts w:asciiTheme="minorHAnsi" w:hAnsiTheme="minorHAnsi" w:cstheme="minorHAnsi"/>
        </w:rPr>
      </w:pPr>
    </w:p>
    <w:p w:rsidR="00B577D9" w:rsidRDefault="00B577D9" w:rsidP="00F4497A">
      <w:pPr>
        <w:pStyle w:val="Paragraphedeliste"/>
        <w:numPr>
          <w:ilvl w:val="0"/>
          <w:numId w:val="4"/>
        </w:numPr>
        <w:jc w:val="both"/>
        <w:rPr>
          <w:rFonts w:asciiTheme="minorHAnsi" w:hAnsiTheme="minorHAnsi" w:cstheme="minorHAnsi"/>
        </w:rPr>
      </w:pPr>
      <w:r>
        <w:rPr>
          <w:rFonts w:asciiTheme="minorHAnsi" w:hAnsiTheme="minorHAnsi" w:cstheme="minorHAnsi"/>
        </w:rPr>
        <w:t xml:space="preserve">Code de l’environnement : articles R.571-32 à R.571-43 relatifs au classement sonore des infrastructures de transports terrestres </w:t>
      </w:r>
    </w:p>
    <w:p w:rsidR="00CF6A11" w:rsidRDefault="00CF6A11" w:rsidP="00F4497A">
      <w:pPr>
        <w:pStyle w:val="Paragraphedeliste"/>
        <w:numPr>
          <w:ilvl w:val="0"/>
          <w:numId w:val="4"/>
        </w:numPr>
        <w:jc w:val="both"/>
        <w:rPr>
          <w:rFonts w:asciiTheme="minorHAnsi" w:hAnsiTheme="minorHAnsi" w:cstheme="minorHAnsi"/>
        </w:rPr>
      </w:pPr>
      <w:r>
        <w:rPr>
          <w:rFonts w:asciiTheme="minorHAnsi" w:hAnsiTheme="minorHAnsi" w:cstheme="minorHAnsi"/>
        </w:rPr>
        <w:t xml:space="preserve">Arrêté du 30 mai 1996 </w:t>
      </w:r>
      <w:r w:rsidR="009B3490">
        <w:rPr>
          <w:rFonts w:asciiTheme="minorHAnsi" w:hAnsiTheme="minorHAnsi" w:cstheme="minorHAnsi"/>
        </w:rPr>
        <w:t xml:space="preserve">modifié </w:t>
      </w:r>
      <w:r>
        <w:rPr>
          <w:rFonts w:asciiTheme="minorHAnsi" w:hAnsiTheme="minorHAnsi" w:cstheme="minorHAnsi"/>
        </w:rPr>
        <w:t>relatif aux modalités de classement des infrastructures de transports terrestres et à l’isolement acoustique des bâtiments d’habitation dans les secteurs affectés par le bruit</w:t>
      </w:r>
    </w:p>
    <w:p w:rsidR="009B3490" w:rsidRDefault="009B3490" w:rsidP="00F4497A">
      <w:pPr>
        <w:pStyle w:val="Paragraphedeliste"/>
        <w:numPr>
          <w:ilvl w:val="0"/>
          <w:numId w:val="4"/>
        </w:numPr>
        <w:jc w:val="both"/>
        <w:rPr>
          <w:rFonts w:asciiTheme="minorHAnsi" w:hAnsiTheme="minorHAnsi" w:cstheme="minorHAnsi"/>
        </w:rPr>
      </w:pPr>
      <w:r>
        <w:rPr>
          <w:rFonts w:asciiTheme="minorHAnsi" w:hAnsiTheme="minorHAnsi" w:cstheme="minorHAnsi"/>
        </w:rPr>
        <w:t>Arrêté du 3 septembre 2013 illustrant par des schémas et des exemples les article 6 et 7 de l’arrêté du 30 mai 1995 modifié relatif aux modalités de classement des infrastructures de transports terrestres et à l’isolement acoustique des bâtiments d’habitation dans les secteurs affectés par le bruit</w:t>
      </w:r>
    </w:p>
    <w:p w:rsidR="00CF6A11" w:rsidRDefault="00CF6A11" w:rsidP="00F4497A">
      <w:pPr>
        <w:jc w:val="both"/>
        <w:rPr>
          <w:rFonts w:asciiTheme="minorHAnsi" w:hAnsiTheme="minorHAnsi" w:cstheme="minorHAnsi"/>
        </w:rPr>
      </w:pPr>
    </w:p>
    <w:p w:rsidR="00CF6A11" w:rsidRPr="009B3490" w:rsidRDefault="00CF6A11" w:rsidP="00F4497A">
      <w:pPr>
        <w:ind w:left="360"/>
        <w:jc w:val="both"/>
        <w:rPr>
          <w:rFonts w:asciiTheme="minorHAnsi" w:hAnsiTheme="minorHAnsi" w:cstheme="minorHAnsi"/>
          <w:b/>
        </w:rPr>
      </w:pPr>
      <w:r w:rsidRPr="009B3490">
        <w:rPr>
          <w:rFonts w:asciiTheme="minorHAnsi" w:hAnsiTheme="minorHAnsi" w:cstheme="minorHAnsi"/>
          <w:b/>
        </w:rPr>
        <w:t xml:space="preserve">- cartes de bruit stratégiques et plans de prévention du bruit dans l’environnement </w:t>
      </w:r>
    </w:p>
    <w:p w:rsidR="00CF6A11" w:rsidRDefault="00CF6A11" w:rsidP="00F4497A">
      <w:pPr>
        <w:ind w:left="360"/>
        <w:jc w:val="both"/>
        <w:rPr>
          <w:rFonts w:asciiTheme="minorHAnsi" w:hAnsiTheme="minorHAnsi" w:cstheme="minorHAnsi"/>
        </w:rPr>
      </w:pPr>
    </w:p>
    <w:p w:rsidR="00CF6A11" w:rsidRDefault="00CF6A11" w:rsidP="00F4497A">
      <w:pPr>
        <w:pStyle w:val="Paragraphedeliste"/>
        <w:numPr>
          <w:ilvl w:val="0"/>
          <w:numId w:val="5"/>
        </w:numPr>
        <w:jc w:val="both"/>
        <w:rPr>
          <w:rFonts w:asciiTheme="minorHAnsi" w:hAnsiTheme="minorHAnsi" w:cstheme="minorHAnsi"/>
        </w:rPr>
      </w:pPr>
      <w:r>
        <w:rPr>
          <w:rFonts w:asciiTheme="minorHAnsi" w:hAnsiTheme="minorHAnsi" w:cstheme="minorHAnsi"/>
        </w:rPr>
        <w:t>Directive n°2002/49/CE du Parlement européen et du Conseil du 25 juin 2002 relative à l’évaluation et à la gestion du bruit dans l’environnement</w:t>
      </w:r>
    </w:p>
    <w:p w:rsidR="00B50C8B" w:rsidRDefault="00B50C8B" w:rsidP="00B50C8B">
      <w:pPr>
        <w:pStyle w:val="Paragraphedeliste"/>
        <w:numPr>
          <w:ilvl w:val="0"/>
          <w:numId w:val="5"/>
        </w:numPr>
        <w:jc w:val="both"/>
        <w:rPr>
          <w:rFonts w:asciiTheme="minorHAnsi" w:hAnsiTheme="minorHAnsi" w:cstheme="minorHAnsi"/>
        </w:rPr>
      </w:pPr>
      <w:r>
        <w:rPr>
          <w:rFonts w:asciiTheme="minorHAnsi" w:hAnsiTheme="minorHAnsi" w:cstheme="minorHAnsi"/>
        </w:rPr>
        <w:t xml:space="preserve">Règlement (UE) 2019/1010 du Parlement européen et du Conseil du 5 juin 2019 sur l’alignement des obligations </w:t>
      </w:r>
      <w:r w:rsidRPr="00B50C8B">
        <w:rPr>
          <w:rFonts w:asciiTheme="minorHAnsi" w:hAnsiTheme="minorHAnsi" w:cstheme="minorHAnsi"/>
        </w:rPr>
        <w:t>en matière de communication d'informations dans le domaine de la législation liée à l'environnement et modifiant les règlements (CE) no 166/2006 et (UE) no 995/2010 du Parlement européen et du Conseil, les directives 2002/49/CE, 2004/35/CE, 2007/2/CE, 2009/147/CE et 2010/63/UE du Parlement européen et du Conseil, les règlements (CE) no 338/97 et (CE) no 2173/2005 du Conseil et la directive 86/278/CEE du Conseil</w:t>
      </w:r>
    </w:p>
    <w:p w:rsidR="00CF6A11" w:rsidRDefault="00CF6A11" w:rsidP="00F4497A">
      <w:pPr>
        <w:pStyle w:val="Paragraphedeliste"/>
        <w:numPr>
          <w:ilvl w:val="0"/>
          <w:numId w:val="5"/>
        </w:numPr>
        <w:jc w:val="both"/>
        <w:rPr>
          <w:rFonts w:asciiTheme="minorHAnsi" w:hAnsiTheme="minorHAnsi" w:cstheme="minorHAnsi"/>
        </w:rPr>
      </w:pPr>
      <w:r>
        <w:rPr>
          <w:rFonts w:asciiTheme="minorHAnsi" w:hAnsiTheme="minorHAnsi" w:cstheme="minorHAnsi"/>
        </w:rPr>
        <w:t xml:space="preserve">Code de l’environnement : article L.572-1 à L.572-11 et R.572-1 à R.572-12 </w:t>
      </w:r>
    </w:p>
    <w:p w:rsidR="00CF6A11" w:rsidRDefault="00CF6A11" w:rsidP="00F4497A">
      <w:pPr>
        <w:pStyle w:val="Paragraphedeliste"/>
        <w:numPr>
          <w:ilvl w:val="0"/>
          <w:numId w:val="5"/>
        </w:numPr>
        <w:jc w:val="both"/>
        <w:rPr>
          <w:rFonts w:asciiTheme="minorHAnsi" w:hAnsiTheme="minorHAnsi" w:cstheme="minorHAnsi"/>
        </w:rPr>
      </w:pPr>
      <w:r>
        <w:rPr>
          <w:rFonts w:asciiTheme="minorHAnsi" w:hAnsiTheme="minorHAnsi" w:cstheme="minorHAnsi"/>
        </w:rPr>
        <w:t>Arrêté du 4 avril 2006 modifié relatif à l’établissement des cartes de bruit et des plans de prévention du bruit dans l’environnement</w:t>
      </w:r>
    </w:p>
    <w:p w:rsidR="009B3490" w:rsidRDefault="009B3490" w:rsidP="00F4497A">
      <w:pPr>
        <w:pStyle w:val="Paragraphedeliste"/>
        <w:numPr>
          <w:ilvl w:val="0"/>
          <w:numId w:val="5"/>
        </w:numPr>
        <w:jc w:val="both"/>
        <w:rPr>
          <w:rFonts w:asciiTheme="minorHAnsi" w:hAnsiTheme="minorHAnsi" w:cstheme="minorHAnsi"/>
        </w:rPr>
      </w:pPr>
      <w:r>
        <w:rPr>
          <w:rFonts w:asciiTheme="minorHAnsi" w:hAnsiTheme="minorHAnsi" w:cstheme="minorHAnsi"/>
        </w:rPr>
        <w:t>Arrêté du 3 avril 2006 qui fixant la liste des aérodromes mentionnés au I de l’article R.147-5-1 du code de l’urbanisme</w:t>
      </w:r>
    </w:p>
    <w:p w:rsidR="009B3490" w:rsidRDefault="009B3490" w:rsidP="00F4497A">
      <w:pPr>
        <w:pStyle w:val="Paragraphedeliste"/>
        <w:numPr>
          <w:ilvl w:val="0"/>
          <w:numId w:val="5"/>
        </w:numPr>
        <w:jc w:val="both"/>
        <w:rPr>
          <w:rFonts w:asciiTheme="minorHAnsi" w:hAnsiTheme="minorHAnsi" w:cstheme="minorHAnsi"/>
        </w:rPr>
      </w:pPr>
      <w:r>
        <w:rPr>
          <w:rFonts w:asciiTheme="minorHAnsi" w:hAnsiTheme="minorHAnsi" w:cstheme="minorHAnsi"/>
        </w:rPr>
        <w:t>Arrêté du 14 avril 2017 modifié établissant les listes des agglomérations de plus de 100 000 habitants pour application de l’article L.572-2 du code de l’environnement</w:t>
      </w:r>
    </w:p>
    <w:p w:rsidR="00F4497A" w:rsidRPr="005A7815" w:rsidRDefault="00F4497A" w:rsidP="00F4497A">
      <w:pPr>
        <w:jc w:val="both"/>
        <w:rPr>
          <w:rFonts w:asciiTheme="minorHAnsi" w:hAnsiTheme="minorHAnsi" w:cstheme="minorHAnsi"/>
        </w:rPr>
      </w:pPr>
    </w:p>
    <w:p w:rsidR="001B1131" w:rsidRPr="00EE1EEF" w:rsidRDefault="00012214" w:rsidP="00EE1EEF">
      <w:pPr>
        <w:pStyle w:val="Titre1"/>
        <w:numPr>
          <w:ilvl w:val="0"/>
          <w:numId w:val="1"/>
        </w:numPr>
        <w:rPr>
          <w:sz w:val="40"/>
        </w:rPr>
      </w:pPr>
      <w:bookmarkStart w:id="2" w:name="_Toc114479395"/>
      <w:r w:rsidRPr="00EE1EEF">
        <w:rPr>
          <w:sz w:val="40"/>
        </w:rPr>
        <w:t xml:space="preserve">Le cadre réglementaire du PPBE de </w:t>
      </w:r>
      <w:proofErr w:type="spellStart"/>
      <w:r w:rsidRPr="004634B7">
        <w:rPr>
          <w:sz w:val="40"/>
          <w:highlight w:val="yellow"/>
        </w:rPr>
        <w:t>précisez</w:t>
      </w:r>
      <w:proofErr w:type="spellEnd"/>
      <w:r w:rsidRPr="004634B7">
        <w:rPr>
          <w:sz w:val="40"/>
          <w:highlight w:val="yellow"/>
        </w:rPr>
        <w:t xml:space="preserve"> l</w:t>
      </w:r>
      <w:r w:rsidRPr="00EE1EEF">
        <w:rPr>
          <w:sz w:val="40"/>
          <w:highlight w:val="yellow"/>
        </w:rPr>
        <w:t>e nom de l’autorité compétente</w:t>
      </w:r>
      <w:r w:rsidRPr="00EE1EEF">
        <w:rPr>
          <w:sz w:val="40"/>
        </w:rPr>
        <w:t xml:space="preserve"> et infrastructures concernées</w:t>
      </w:r>
      <w:bookmarkEnd w:id="2"/>
    </w:p>
    <w:p w:rsidR="00012214" w:rsidRPr="00EE1EEF" w:rsidRDefault="00012214" w:rsidP="00012214">
      <w:pPr>
        <w:jc w:val="both"/>
        <w:rPr>
          <w:rStyle w:val="Emphaseintense"/>
        </w:rPr>
      </w:pPr>
    </w:p>
    <w:p w:rsidR="00012214" w:rsidRDefault="00012214" w:rsidP="00012214">
      <w:pPr>
        <w:pStyle w:val="Paragraphedeliste"/>
        <w:numPr>
          <w:ilvl w:val="1"/>
          <w:numId w:val="1"/>
        </w:numPr>
        <w:jc w:val="both"/>
        <w:rPr>
          <w:rStyle w:val="Emphaseintense"/>
        </w:rPr>
      </w:pPr>
      <w:r w:rsidRPr="00EE1EEF">
        <w:rPr>
          <w:rStyle w:val="Emphaseintense"/>
        </w:rPr>
        <w:t xml:space="preserve">Cadre réglementaire du PPBE </w:t>
      </w:r>
    </w:p>
    <w:p w:rsidR="00FE6AB3" w:rsidRDefault="00FE6AB3" w:rsidP="00FE6AB3">
      <w:pPr>
        <w:jc w:val="both"/>
        <w:rPr>
          <w:rStyle w:val="Emphaseintense"/>
        </w:rPr>
      </w:pPr>
    </w:p>
    <w:p w:rsidR="00FE6AB3" w:rsidRPr="00FE6AB3" w:rsidRDefault="00FE6AB3" w:rsidP="00FE6AB3">
      <w:pPr>
        <w:pStyle w:val="Paragraphedeliste"/>
        <w:numPr>
          <w:ilvl w:val="0"/>
          <w:numId w:val="29"/>
        </w:numPr>
        <w:jc w:val="both"/>
        <w:rPr>
          <w:rStyle w:val="lev"/>
          <w:sz w:val="22"/>
        </w:rPr>
      </w:pPr>
      <w:r w:rsidRPr="00FE6AB3">
        <w:rPr>
          <w:rStyle w:val="lev"/>
          <w:sz w:val="22"/>
        </w:rPr>
        <w:t>Les sources de bruit</w:t>
      </w:r>
    </w:p>
    <w:p w:rsidR="00012214" w:rsidRDefault="00012214" w:rsidP="00012214">
      <w:pPr>
        <w:jc w:val="both"/>
        <w:rPr>
          <w:rFonts w:asciiTheme="minorHAnsi" w:hAnsiTheme="minorHAnsi" w:cstheme="minorHAnsi"/>
        </w:rPr>
      </w:pPr>
    </w:p>
    <w:p w:rsidR="00B27C70" w:rsidRDefault="00B27C70" w:rsidP="00012214">
      <w:pPr>
        <w:jc w:val="both"/>
        <w:rPr>
          <w:rFonts w:asciiTheme="minorHAnsi" w:hAnsiTheme="minorHAnsi" w:cstheme="minorHAnsi"/>
        </w:rPr>
      </w:pPr>
      <w:r>
        <w:rPr>
          <w:rFonts w:asciiTheme="minorHAnsi" w:hAnsiTheme="minorHAnsi" w:cstheme="minorHAnsi"/>
        </w:rPr>
        <w:t xml:space="preserve">Les sources de bruit concernées par cette directive sont : </w:t>
      </w:r>
    </w:p>
    <w:p w:rsidR="00B50C8B" w:rsidRDefault="00B50C8B" w:rsidP="00012214">
      <w:pPr>
        <w:jc w:val="both"/>
        <w:rPr>
          <w:rFonts w:asciiTheme="minorHAnsi" w:hAnsiTheme="minorHAnsi" w:cstheme="minorHAnsi"/>
        </w:rPr>
      </w:pPr>
    </w:p>
    <w:p w:rsidR="00B27C70" w:rsidRDefault="00B50C8B" w:rsidP="00B27C70">
      <w:pPr>
        <w:pStyle w:val="Paragraphedeliste"/>
        <w:numPr>
          <w:ilvl w:val="0"/>
          <w:numId w:val="20"/>
        </w:numPr>
        <w:jc w:val="both"/>
        <w:rPr>
          <w:rFonts w:asciiTheme="minorHAnsi" w:hAnsiTheme="minorHAnsi" w:cstheme="minorHAnsi"/>
        </w:rPr>
      </w:pPr>
      <w:proofErr w:type="gramStart"/>
      <w:r>
        <w:rPr>
          <w:rFonts w:asciiTheme="minorHAnsi" w:hAnsiTheme="minorHAnsi" w:cstheme="minorHAnsi"/>
        </w:rPr>
        <w:t>l</w:t>
      </w:r>
      <w:r w:rsidR="00B27C70">
        <w:rPr>
          <w:rFonts w:asciiTheme="minorHAnsi" w:hAnsiTheme="minorHAnsi" w:cstheme="minorHAnsi"/>
        </w:rPr>
        <w:t>es</w:t>
      </w:r>
      <w:proofErr w:type="gramEnd"/>
      <w:r w:rsidR="00B27C70">
        <w:rPr>
          <w:rFonts w:asciiTheme="minorHAnsi" w:hAnsiTheme="minorHAnsi" w:cstheme="minorHAnsi"/>
        </w:rPr>
        <w:t xml:space="preserve"> grandes infrastructures de transport routier, incluant les réseaux autoroutier, national, départemental et communal</w:t>
      </w:r>
      <w:r>
        <w:rPr>
          <w:rFonts w:asciiTheme="minorHAnsi" w:hAnsiTheme="minorHAnsi" w:cstheme="minorHAnsi"/>
        </w:rPr>
        <w:t>, dépassant les 3 millions de véhicules par an soit 8 200 véhicules/jour,</w:t>
      </w:r>
    </w:p>
    <w:p w:rsidR="00B27C70" w:rsidRDefault="00B50C8B" w:rsidP="00B27C70">
      <w:pPr>
        <w:pStyle w:val="Paragraphedeliste"/>
        <w:numPr>
          <w:ilvl w:val="0"/>
          <w:numId w:val="20"/>
        </w:numPr>
        <w:jc w:val="both"/>
        <w:rPr>
          <w:rFonts w:asciiTheme="minorHAnsi" w:hAnsiTheme="minorHAnsi" w:cstheme="minorHAnsi"/>
        </w:rPr>
      </w:pPr>
      <w:proofErr w:type="gramStart"/>
      <w:r>
        <w:rPr>
          <w:rFonts w:asciiTheme="minorHAnsi" w:hAnsiTheme="minorHAnsi" w:cstheme="minorHAnsi"/>
        </w:rPr>
        <w:t>l</w:t>
      </w:r>
      <w:r w:rsidR="00B27C70">
        <w:rPr>
          <w:rFonts w:asciiTheme="minorHAnsi" w:hAnsiTheme="minorHAnsi" w:cstheme="minorHAnsi"/>
        </w:rPr>
        <w:t>es</w:t>
      </w:r>
      <w:proofErr w:type="gramEnd"/>
      <w:r w:rsidR="00B27C70">
        <w:rPr>
          <w:rFonts w:asciiTheme="minorHAnsi" w:hAnsiTheme="minorHAnsi" w:cstheme="minorHAnsi"/>
        </w:rPr>
        <w:t xml:space="preserve"> grandes infrastructures de transport ferroviaire</w:t>
      </w:r>
      <w:r>
        <w:rPr>
          <w:rFonts w:asciiTheme="minorHAnsi" w:hAnsiTheme="minorHAnsi" w:cstheme="minorHAnsi"/>
        </w:rPr>
        <w:t xml:space="preserve"> dépassant les 30 000 passages de train par an soit 82 trains/jour,</w:t>
      </w:r>
    </w:p>
    <w:p w:rsidR="00B27C70" w:rsidRDefault="00B50C8B" w:rsidP="00B27C70">
      <w:pPr>
        <w:pStyle w:val="Paragraphedeliste"/>
        <w:numPr>
          <w:ilvl w:val="0"/>
          <w:numId w:val="20"/>
        </w:numPr>
        <w:jc w:val="both"/>
        <w:rPr>
          <w:rFonts w:asciiTheme="minorHAnsi" w:hAnsiTheme="minorHAnsi" w:cstheme="minorHAnsi"/>
        </w:rPr>
      </w:pPr>
      <w:proofErr w:type="gramStart"/>
      <w:r>
        <w:rPr>
          <w:rFonts w:asciiTheme="minorHAnsi" w:hAnsiTheme="minorHAnsi" w:cstheme="minorHAnsi"/>
        </w:rPr>
        <w:t>l</w:t>
      </w:r>
      <w:r w:rsidR="00B27C70">
        <w:rPr>
          <w:rFonts w:asciiTheme="minorHAnsi" w:hAnsiTheme="minorHAnsi" w:cstheme="minorHAnsi"/>
        </w:rPr>
        <w:t>es</w:t>
      </w:r>
      <w:proofErr w:type="gramEnd"/>
      <w:r w:rsidR="00B27C70">
        <w:rPr>
          <w:rFonts w:asciiTheme="minorHAnsi" w:hAnsiTheme="minorHAnsi" w:cstheme="minorHAnsi"/>
        </w:rPr>
        <w:t xml:space="preserve"> grandes infrastructures de transport aérien, à l’exception des trafics militaires</w:t>
      </w:r>
      <w:r>
        <w:rPr>
          <w:rFonts w:asciiTheme="minorHAnsi" w:hAnsiTheme="minorHAnsi" w:cstheme="minorHAnsi"/>
        </w:rPr>
        <w:t>, de plus de 50 000 mouvements par an,</w:t>
      </w:r>
    </w:p>
    <w:p w:rsidR="00B50C8B" w:rsidRDefault="00B50C8B" w:rsidP="00B50C8B">
      <w:pPr>
        <w:pStyle w:val="Paragraphedeliste"/>
        <w:numPr>
          <w:ilvl w:val="0"/>
          <w:numId w:val="20"/>
        </w:numPr>
        <w:jc w:val="both"/>
        <w:rPr>
          <w:rFonts w:asciiTheme="minorHAnsi" w:hAnsiTheme="minorHAnsi" w:cstheme="minorHAnsi"/>
        </w:rPr>
      </w:pPr>
      <w:proofErr w:type="gramStart"/>
      <w:r>
        <w:rPr>
          <w:rFonts w:asciiTheme="minorHAnsi" w:hAnsiTheme="minorHAnsi" w:cstheme="minorHAnsi"/>
        </w:rPr>
        <w:t>toutes</w:t>
      </w:r>
      <w:proofErr w:type="gramEnd"/>
      <w:r>
        <w:rPr>
          <w:rFonts w:asciiTheme="minorHAnsi" w:hAnsiTheme="minorHAnsi" w:cstheme="minorHAnsi"/>
        </w:rPr>
        <w:t xml:space="preserve"> les infrastructures de transport ainsi que les activités bruyantes </w:t>
      </w:r>
      <w:r w:rsidR="00B27C70" w:rsidRPr="00B50C8B">
        <w:rPr>
          <w:rFonts w:asciiTheme="minorHAnsi" w:hAnsiTheme="minorHAnsi" w:cstheme="minorHAnsi"/>
        </w:rPr>
        <w:t>des installations classées pour la protection de l’environnement soumises à autorisation (ICPE)</w:t>
      </w:r>
      <w:r w:rsidRPr="00B50C8B">
        <w:rPr>
          <w:rFonts w:asciiTheme="minorHAnsi" w:hAnsiTheme="minorHAnsi" w:cstheme="minorHAnsi"/>
        </w:rPr>
        <w:t xml:space="preserve"> situées dans le périmè</w:t>
      </w:r>
      <w:r>
        <w:rPr>
          <w:rFonts w:asciiTheme="minorHAnsi" w:hAnsiTheme="minorHAnsi" w:cstheme="minorHAnsi"/>
        </w:rPr>
        <w:t xml:space="preserve">tre des grandes agglomérations de plus de 100 000 habitants </w:t>
      </w:r>
      <w:r w:rsidR="00FE6AB3">
        <w:rPr>
          <w:rFonts w:asciiTheme="minorHAnsi" w:hAnsiTheme="minorHAnsi" w:cstheme="minorHAnsi"/>
        </w:rPr>
        <w:t>listées à l’arrêté du 14 avril 2017 modifié.</w:t>
      </w:r>
    </w:p>
    <w:p w:rsidR="00FE6AB3" w:rsidRDefault="00FE6AB3" w:rsidP="00FE6AB3">
      <w:pPr>
        <w:jc w:val="both"/>
        <w:rPr>
          <w:rFonts w:asciiTheme="minorHAnsi" w:hAnsiTheme="minorHAnsi" w:cstheme="minorHAnsi"/>
        </w:rPr>
      </w:pPr>
    </w:p>
    <w:p w:rsidR="00FE6AB3" w:rsidRPr="00FE6AB3" w:rsidRDefault="00FE6AB3" w:rsidP="00FE6AB3">
      <w:pPr>
        <w:pStyle w:val="Paragraphedeliste"/>
        <w:numPr>
          <w:ilvl w:val="0"/>
          <w:numId w:val="29"/>
        </w:numPr>
        <w:jc w:val="both"/>
        <w:rPr>
          <w:rStyle w:val="lev"/>
          <w:sz w:val="22"/>
        </w:rPr>
      </w:pPr>
      <w:r w:rsidRPr="00FE6AB3">
        <w:rPr>
          <w:rStyle w:val="lev"/>
          <w:sz w:val="22"/>
        </w:rPr>
        <w:t>Les autorités compétentes</w:t>
      </w:r>
    </w:p>
    <w:p w:rsidR="00B27C70" w:rsidRDefault="00B50C8B" w:rsidP="00B50C8B">
      <w:pPr>
        <w:pStyle w:val="Paragraphedeliste"/>
        <w:jc w:val="both"/>
        <w:rPr>
          <w:rFonts w:asciiTheme="minorHAnsi" w:hAnsiTheme="minorHAnsi" w:cstheme="minorHAnsi"/>
        </w:rPr>
      </w:pPr>
      <w:r>
        <w:rPr>
          <w:rFonts w:asciiTheme="minorHAnsi" w:hAnsiTheme="minorHAnsi" w:cstheme="minorHAnsi"/>
        </w:rPr>
        <w:t xml:space="preserve"> </w:t>
      </w:r>
    </w:p>
    <w:p w:rsidR="00B27C70" w:rsidRDefault="00B27C70" w:rsidP="00B27C70">
      <w:pPr>
        <w:jc w:val="both"/>
        <w:rPr>
          <w:rFonts w:asciiTheme="minorHAnsi" w:hAnsiTheme="minorHAnsi" w:cstheme="minorHAnsi"/>
        </w:rPr>
      </w:pPr>
      <w:r>
        <w:rPr>
          <w:rFonts w:asciiTheme="minorHAnsi" w:hAnsiTheme="minorHAnsi" w:cstheme="minorHAnsi"/>
        </w:rPr>
        <w:t xml:space="preserve">Les articles R.572-1 à R.572-11 du code de l’environnement définissent les autorités compétentes en charge de la réalisation des cartes de bruit stratégiques et des plans de prévention du bruit dans l’environnement qui en découlent, comme le résumé le tableau ci-dessous : </w:t>
      </w:r>
    </w:p>
    <w:p w:rsidR="00B27C70" w:rsidRDefault="00B27C70" w:rsidP="00B27C70">
      <w:pPr>
        <w:jc w:val="both"/>
        <w:rPr>
          <w:rFonts w:asciiTheme="minorHAnsi" w:hAnsiTheme="minorHAnsi" w:cstheme="minorHAnsi"/>
        </w:rPr>
      </w:pPr>
    </w:p>
    <w:tbl>
      <w:tblPr>
        <w:tblStyle w:val="Grilledutableau"/>
        <w:tblW w:w="0" w:type="auto"/>
        <w:tblLook w:val="04A0" w:firstRow="1" w:lastRow="0" w:firstColumn="1" w:lastColumn="0" w:noHBand="0" w:noVBand="1"/>
      </w:tblPr>
      <w:tblGrid>
        <w:gridCol w:w="3020"/>
        <w:gridCol w:w="3021"/>
        <w:gridCol w:w="3021"/>
      </w:tblGrid>
      <w:tr w:rsidR="00B27C70" w:rsidTr="00B27C70">
        <w:tc>
          <w:tcPr>
            <w:tcW w:w="3020" w:type="dxa"/>
            <w:shd w:val="clear" w:color="auto" w:fill="D9E2F3" w:themeFill="accent5" w:themeFillTint="33"/>
          </w:tcPr>
          <w:p w:rsidR="00B27C70" w:rsidRPr="00B27C70" w:rsidRDefault="00B27C70" w:rsidP="00B27C70">
            <w:pPr>
              <w:jc w:val="center"/>
              <w:rPr>
                <w:rFonts w:asciiTheme="minorHAnsi" w:hAnsiTheme="minorHAnsi" w:cstheme="minorHAnsi"/>
                <w:b/>
              </w:rPr>
            </w:pPr>
            <w:r w:rsidRPr="00B27C70">
              <w:rPr>
                <w:rFonts w:asciiTheme="minorHAnsi" w:hAnsiTheme="minorHAnsi" w:cstheme="minorHAnsi"/>
                <w:b/>
              </w:rPr>
              <w:t>Infrastructure</w:t>
            </w:r>
          </w:p>
        </w:tc>
        <w:tc>
          <w:tcPr>
            <w:tcW w:w="3021" w:type="dxa"/>
            <w:shd w:val="clear" w:color="auto" w:fill="D9E2F3" w:themeFill="accent5" w:themeFillTint="33"/>
          </w:tcPr>
          <w:p w:rsidR="00B27C70" w:rsidRPr="00B27C70" w:rsidRDefault="00B27C70" w:rsidP="00B27C70">
            <w:pPr>
              <w:jc w:val="center"/>
              <w:rPr>
                <w:rFonts w:asciiTheme="minorHAnsi" w:hAnsiTheme="minorHAnsi" w:cstheme="minorHAnsi"/>
                <w:b/>
              </w:rPr>
            </w:pPr>
            <w:r w:rsidRPr="00B27C70">
              <w:rPr>
                <w:rFonts w:asciiTheme="minorHAnsi" w:hAnsiTheme="minorHAnsi" w:cstheme="minorHAnsi"/>
                <w:b/>
              </w:rPr>
              <w:t>Cartes de bruit stratégiques</w:t>
            </w:r>
          </w:p>
        </w:tc>
        <w:tc>
          <w:tcPr>
            <w:tcW w:w="3021" w:type="dxa"/>
            <w:shd w:val="clear" w:color="auto" w:fill="D9E2F3" w:themeFill="accent5" w:themeFillTint="33"/>
          </w:tcPr>
          <w:p w:rsidR="00B27C70" w:rsidRPr="00B27C70" w:rsidRDefault="00B27C70" w:rsidP="00B27C70">
            <w:pPr>
              <w:jc w:val="center"/>
              <w:rPr>
                <w:rFonts w:asciiTheme="minorHAnsi" w:hAnsiTheme="minorHAnsi" w:cstheme="minorHAnsi"/>
                <w:b/>
              </w:rPr>
            </w:pPr>
            <w:r w:rsidRPr="00B27C70">
              <w:rPr>
                <w:rFonts w:asciiTheme="minorHAnsi" w:hAnsiTheme="minorHAnsi" w:cstheme="minorHAnsi"/>
                <w:b/>
              </w:rPr>
              <w:t>PPBE</w:t>
            </w:r>
          </w:p>
        </w:tc>
      </w:tr>
      <w:tr w:rsidR="00B27C70" w:rsidTr="00B27C70">
        <w:tc>
          <w:tcPr>
            <w:tcW w:w="3020" w:type="dxa"/>
          </w:tcPr>
          <w:p w:rsidR="00B27C70" w:rsidRDefault="00B27C70" w:rsidP="00B27C70">
            <w:pPr>
              <w:jc w:val="center"/>
              <w:rPr>
                <w:rFonts w:asciiTheme="minorHAnsi" w:hAnsiTheme="minorHAnsi" w:cstheme="minorHAnsi"/>
              </w:rPr>
            </w:pPr>
            <w:r>
              <w:rPr>
                <w:rFonts w:asciiTheme="minorHAnsi" w:hAnsiTheme="minorHAnsi" w:cstheme="minorHAnsi"/>
              </w:rPr>
              <w:t>Routes nationales</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Préfet du département</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Préfet du département</w:t>
            </w:r>
          </w:p>
        </w:tc>
      </w:tr>
      <w:tr w:rsidR="00B27C70" w:rsidTr="00B27C70">
        <w:tc>
          <w:tcPr>
            <w:tcW w:w="3020" w:type="dxa"/>
          </w:tcPr>
          <w:p w:rsidR="00B27C70" w:rsidRDefault="00B27C70" w:rsidP="00B27C70">
            <w:pPr>
              <w:jc w:val="center"/>
              <w:rPr>
                <w:rFonts w:asciiTheme="minorHAnsi" w:hAnsiTheme="minorHAnsi" w:cstheme="minorHAnsi"/>
              </w:rPr>
            </w:pPr>
            <w:r>
              <w:rPr>
                <w:rFonts w:asciiTheme="minorHAnsi" w:hAnsiTheme="minorHAnsi" w:cstheme="minorHAnsi"/>
              </w:rPr>
              <w:t>Autoroutes concédées</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Préfet du département</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Préfet du département</w:t>
            </w:r>
          </w:p>
        </w:tc>
      </w:tr>
      <w:tr w:rsidR="00B27C70" w:rsidTr="00B27C70">
        <w:tc>
          <w:tcPr>
            <w:tcW w:w="3020" w:type="dxa"/>
          </w:tcPr>
          <w:p w:rsidR="00B27C70" w:rsidRDefault="00B27C70" w:rsidP="00B27C70">
            <w:pPr>
              <w:jc w:val="center"/>
              <w:rPr>
                <w:rFonts w:asciiTheme="minorHAnsi" w:hAnsiTheme="minorHAnsi" w:cstheme="minorHAnsi"/>
              </w:rPr>
            </w:pPr>
            <w:r>
              <w:rPr>
                <w:rFonts w:asciiTheme="minorHAnsi" w:hAnsiTheme="minorHAnsi" w:cstheme="minorHAnsi"/>
              </w:rPr>
              <w:t>Routes départementales (dont le trafic annuel est supérieur à 3 millions de véhicules par an)</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Préfet du département</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Conseil département</w:t>
            </w:r>
          </w:p>
        </w:tc>
      </w:tr>
      <w:tr w:rsidR="00B27C70" w:rsidTr="00B27C70">
        <w:tc>
          <w:tcPr>
            <w:tcW w:w="3020" w:type="dxa"/>
          </w:tcPr>
          <w:p w:rsidR="00B27C70" w:rsidRDefault="00B27C70" w:rsidP="00B27C70">
            <w:pPr>
              <w:jc w:val="center"/>
              <w:rPr>
                <w:rFonts w:asciiTheme="minorHAnsi" w:hAnsiTheme="minorHAnsi" w:cstheme="minorHAnsi"/>
              </w:rPr>
            </w:pPr>
            <w:r>
              <w:rPr>
                <w:rFonts w:asciiTheme="minorHAnsi" w:hAnsiTheme="minorHAnsi" w:cstheme="minorHAnsi"/>
              </w:rPr>
              <w:t>Routes communales ou communautaires (dont le trafic annuel est supérieur à 3 millions de véhicules par an)</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Préfet du département</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Communes ou Métropole (possibilité pour les communes de répondre à l’obligation en intégrant le PPBE métropolitain)</w:t>
            </w:r>
          </w:p>
        </w:tc>
      </w:tr>
      <w:tr w:rsidR="00B27C70" w:rsidTr="00B27C70">
        <w:tc>
          <w:tcPr>
            <w:tcW w:w="3020" w:type="dxa"/>
          </w:tcPr>
          <w:p w:rsidR="00B27C70" w:rsidRDefault="00B27C70" w:rsidP="00B27C70">
            <w:pPr>
              <w:jc w:val="center"/>
              <w:rPr>
                <w:rFonts w:asciiTheme="minorHAnsi" w:hAnsiTheme="minorHAnsi" w:cstheme="minorHAnsi"/>
              </w:rPr>
            </w:pPr>
            <w:r>
              <w:rPr>
                <w:rFonts w:asciiTheme="minorHAnsi" w:hAnsiTheme="minorHAnsi" w:cstheme="minorHAnsi"/>
              </w:rPr>
              <w:t>Toutes les infrastructures routières situées dans la métropole</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Métropole</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Métropole</w:t>
            </w:r>
          </w:p>
        </w:tc>
      </w:tr>
      <w:tr w:rsidR="00B27C70" w:rsidTr="00B27C70">
        <w:tc>
          <w:tcPr>
            <w:tcW w:w="3020" w:type="dxa"/>
          </w:tcPr>
          <w:p w:rsidR="00B27C70" w:rsidRDefault="00B27C70" w:rsidP="00B27C70">
            <w:pPr>
              <w:jc w:val="center"/>
              <w:rPr>
                <w:rFonts w:asciiTheme="minorHAnsi" w:hAnsiTheme="minorHAnsi" w:cstheme="minorHAnsi"/>
              </w:rPr>
            </w:pPr>
            <w:r>
              <w:rPr>
                <w:rFonts w:asciiTheme="minorHAnsi" w:hAnsiTheme="minorHAnsi" w:cstheme="minorHAnsi"/>
              </w:rPr>
              <w:t>Voies ferrées</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Préfet du département</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Préfet du département</w:t>
            </w:r>
          </w:p>
        </w:tc>
      </w:tr>
      <w:tr w:rsidR="00B27C70" w:rsidTr="00B27C70">
        <w:tc>
          <w:tcPr>
            <w:tcW w:w="3020" w:type="dxa"/>
          </w:tcPr>
          <w:p w:rsidR="00B27C70" w:rsidRDefault="00B27C70" w:rsidP="00B27C70">
            <w:pPr>
              <w:jc w:val="center"/>
              <w:rPr>
                <w:rFonts w:asciiTheme="minorHAnsi" w:hAnsiTheme="minorHAnsi" w:cstheme="minorHAnsi"/>
              </w:rPr>
            </w:pPr>
            <w:r>
              <w:rPr>
                <w:rFonts w:asciiTheme="minorHAnsi" w:hAnsiTheme="minorHAnsi" w:cstheme="minorHAnsi"/>
              </w:rPr>
              <w:t>Grands aéroports</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Préfet du département</w:t>
            </w:r>
          </w:p>
        </w:tc>
        <w:tc>
          <w:tcPr>
            <w:tcW w:w="3021" w:type="dxa"/>
          </w:tcPr>
          <w:p w:rsidR="00B27C70" w:rsidRDefault="00B27C70" w:rsidP="00B27C70">
            <w:pPr>
              <w:jc w:val="center"/>
              <w:rPr>
                <w:rFonts w:asciiTheme="minorHAnsi" w:hAnsiTheme="minorHAnsi" w:cstheme="minorHAnsi"/>
              </w:rPr>
            </w:pPr>
            <w:r>
              <w:rPr>
                <w:rFonts w:asciiTheme="minorHAnsi" w:hAnsiTheme="minorHAnsi" w:cstheme="minorHAnsi"/>
              </w:rPr>
              <w:t>Préfet du département</w:t>
            </w:r>
          </w:p>
        </w:tc>
      </w:tr>
    </w:tbl>
    <w:p w:rsidR="00B27C70" w:rsidRPr="00B27C70" w:rsidRDefault="00B27C70" w:rsidP="00B27C70">
      <w:pPr>
        <w:jc w:val="both"/>
        <w:rPr>
          <w:rFonts w:asciiTheme="minorHAnsi" w:hAnsiTheme="minorHAnsi" w:cstheme="minorHAnsi"/>
        </w:rPr>
      </w:pPr>
    </w:p>
    <w:p w:rsidR="00012214" w:rsidRDefault="00012214" w:rsidP="00012214">
      <w:pPr>
        <w:jc w:val="both"/>
        <w:rPr>
          <w:rFonts w:asciiTheme="minorHAnsi" w:hAnsiTheme="minorHAnsi" w:cstheme="minorHAnsi"/>
        </w:rPr>
      </w:pPr>
      <w:r>
        <w:rPr>
          <w:rFonts w:asciiTheme="minorHAnsi" w:hAnsiTheme="minorHAnsi" w:cstheme="minorHAnsi"/>
        </w:rPr>
        <w:t xml:space="preserve">Les cartes de bruit relatives aux grandes infrastructures de transports terrestres du département de </w:t>
      </w:r>
      <w:proofErr w:type="spellStart"/>
      <w:r w:rsidRPr="00EE1EEF">
        <w:rPr>
          <w:rFonts w:asciiTheme="minorHAnsi" w:hAnsiTheme="minorHAnsi" w:cstheme="minorHAnsi"/>
          <w:highlight w:val="yellow"/>
        </w:rPr>
        <w:t>précisez</w:t>
      </w:r>
      <w:proofErr w:type="spellEnd"/>
      <w:r w:rsidRPr="00EE1EEF">
        <w:rPr>
          <w:rFonts w:asciiTheme="minorHAnsi" w:hAnsiTheme="minorHAnsi" w:cstheme="minorHAnsi"/>
          <w:highlight w:val="yellow"/>
        </w:rPr>
        <w:t xml:space="preserve"> le département</w:t>
      </w:r>
      <w:r>
        <w:rPr>
          <w:rFonts w:asciiTheme="minorHAnsi" w:hAnsiTheme="minorHAnsi" w:cstheme="minorHAnsi"/>
        </w:rPr>
        <w:t xml:space="preserve"> (ou « les cartes de bruit relatives à l’agglomération de </w:t>
      </w:r>
      <w:proofErr w:type="spellStart"/>
      <w:r w:rsidRPr="00EE1EEF">
        <w:rPr>
          <w:rFonts w:asciiTheme="minorHAnsi" w:hAnsiTheme="minorHAnsi" w:cstheme="minorHAnsi"/>
          <w:highlight w:val="yellow"/>
        </w:rPr>
        <w:t>précisez</w:t>
      </w:r>
      <w:proofErr w:type="spellEnd"/>
      <w:r w:rsidRPr="00EE1EEF">
        <w:rPr>
          <w:rFonts w:asciiTheme="minorHAnsi" w:hAnsiTheme="minorHAnsi" w:cstheme="minorHAnsi"/>
          <w:highlight w:val="yellow"/>
        </w:rPr>
        <w:t xml:space="preserve"> le nom de l’agglomération</w:t>
      </w:r>
      <w:r>
        <w:rPr>
          <w:rFonts w:asciiTheme="minorHAnsi" w:hAnsiTheme="minorHAnsi" w:cstheme="minorHAnsi"/>
        </w:rPr>
        <w:t>) ont été arrêtées par le pr</w:t>
      </w:r>
      <w:r w:rsidR="00EE1EEF">
        <w:rPr>
          <w:rFonts w:asciiTheme="minorHAnsi" w:hAnsiTheme="minorHAnsi" w:cstheme="minorHAnsi"/>
        </w:rPr>
        <w:t>éfet</w:t>
      </w:r>
      <w:r w:rsidR="00FE6AB3">
        <w:rPr>
          <w:rFonts w:asciiTheme="minorHAnsi" w:hAnsiTheme="minorHAnsi" w:cstheme="minorHAnsi"/>
        </w:rPr>
        <w:t xml:space="preserve"> de département</w:t>
      </w:r>
      <w:r w:rsidR="00EE1EEF">
        <w:rPr>
          <w:rFonts w:asciiTheme="minorHAnsi" w:hAnsiTheme="minorHAnsi" w:cstheme="minorHAnsi"/>
        </w:rPr>
        <w:t xml:space="preserve"> le </w:t>
      </w:r>
      <w:r w:rsidR="00EE1EEF" w:rsidRPr="00EE1EEF">
        <w:rPr>
          <w:rFonts w:asciiTheme="minorHAnsi" w:hAnsiTheme="minorHAnsi" w:cstheme="minorHAnsi"/>
          <w:highlight w:val="yellow"/>
        </w:rPr>
        <w:t>précisez la date de l’arrêté préfectoral</w:t>
      </w:r>
      <w:r>
        <w:rPr>
          <w:rFonts w:asciiTheme="minorHAnsi" w:hAnsiTheme="minorHAnsi" w:cstheme="minorHAnsi"/>
        </w:rPr>
        <w:t xml:space="preserve"> (ou « ont été arrêtées par le conseil communautaire le </w:t>
      </w:r>
      <w:r w:rsidR="00EE1EEF">
        <w:rPr>
          <w:rFonts w:asciiTheme="minorHAnsi" w:hAnsiTheme="minorHAnsi" w:cstheme="minorHAnsi"/>
          <w:highlight w:val="yellow"/>
        </w:rPr>
        <w:t xml:space="preserve">précisez la date de </w:t>
      </w:r>
      <w:r w:rsidR="00EE1EEF" w:rsidRPr="00EE1EEF">
        <w:rPr>
          <w:rFonts w:asciiTheme="minorHAnsi" w:hAnsiTheme="minorHAnsi" w:cstheme="minorHAnsi"/>
          <w:highlight w:val="yellow"/>
        </w:rPr>
        <w:t>l’arrêté préfectoral</w:t>
      </w:r>
      <w:r>
        <w:rPr>
          <w:rFonts w:asciiTheme="minorHAnsi" w:hAnsiTheme="minorHAnsi" w:cstheme="minorHAnsi"/>
        </w:rPr>
        <w:t>), conformément aux articles L.572-4 et R.572-7 du code de l’environnement.</w:t>
      </w:r>
    </w:p>
    <w:p w:rsidR="00012214" w:rsidRDefault="00012214" w:rsidP="00012214">
      <w:pPr>
        <w:jc w:val="both"/>
        <w:rPr>
          <w:rFonts w:asciiTheme="minorHAnsi" w:hAnsiTheme="minorHAnsi" w:cstheme="minorHAnsi"/>
        </w:rPr>
      </w:pPr>
    </w:p>
    <w:p w:rsidR="00012214" w:rsidRDefault="00012214" w:rsidP="00012214">
      <w:pPr>
        <w:jc w:val="both"/>
        <w:rPr>
          <w:rFonts w:asciiTheme="minorHAnsi" w:hAnsiTheme="minorHAnsi" w:cstheme="minorHAnsi"/>
        </w:rPr>
      </w:pPr>
      <w:r>
        <w:rPr>
          <w:rFonts w:asciiTheme="minorHAnsi" w:hAnsiTheme="minorHAnsi" w:cstheme="minorHAnsi"/>
        </w:rPr>
        <w:t xml:space="preserve">Les cartes sont disponibles sur le site internet de la préfecture (ou « sur le site internet de la collectivité ») : </w:t>
      </w:r>
    </w:p>
    <w:p w:rsidR="00EE1EEF" w:rsidRDefault="00EE1EEF" w:rsidP="00012214">
      <w:pPr>
        <w:jc w:val="both"/>
        <w:rPr>
          <w:rFonts w:asciiTheme="minorHAnsi" w:hAnsiTheme="minorHAnsi" w:cstheme="minorHAnsi"/>
        </w:rPr>
      </w:pPr>
    </w:p>
    <w:p w:rsidR="00012214" w:rsidRDefault="00012214" w:rsidP="00012214">
      <w:pPr>
        <w:jc w:val="both"/>
        <w:rPr>
          <w:rFonts w:asciiTheme="minorHAnsi" w:hAnsiTheme="minorHAnsi" w:cstheme="minorHAnsi"/>
        </w:rPr>
      </w:pPr>
      <w:r w:rsidRPr="00EE1EEF">
        <w:rPr>
          <w:rFonts w:asciiTheme="minorHAnsi" w:hAnsiTheme="minorHAnsi" w:cstheme="minorHAnsi"/>
          <w:highlight w:val="yellow"/>
        </w:rPr>
        <w:t>Insérer le lien internet où trouver les CBS</w:t>
      </w:r>
    </w:p>
    <w:p w:rsidR="00FE6AB3" w:rsidRDefault="00FE6AB3" w:rsidP="00012214">
      <w:pPr>
        <w:jc w:val="both"/>
        <w:rPr>
          <w:rFonts w:asciiTheme="minorHAnsi" w:hAnsiTheme="minorHAnsi" w:cstheme="minorHAnsi"/>
        </w:rPr>
      </w:pPr>
    </w:p>
    <w:p w:rsidR="00FE6AB3" w:rsidRPr="00FE6AB3" w:rsidRDefault="00FE6AB3" w:rsidP="00FE6AB3">
      <w:pPr>
        <w:pStyle w:val="Paragraphedeliste"/>
        <w:numPr>
          <w:ilvl w:val="0"/>
          <w:numId w:val="29"/>
        </w:numPr>
        <w:jc w:val="both"/>
        <w:rPr>
          <w:rStyle w:val="lev"/>
          <w:sz w:val="22"/>
        </w:rPr>
      </w:pPr>
      <w:r w:rsidRPr="00FE6AB3">
        <w:rPr>
          <w:rStyle w:val="lev"/>
          <w:sz w:val="22"/>
        </w:rPr>
        <w:t>Le contenu du PPBE</w:t>
      </w:r>
    </w:p>
    <w:p w:rsidR="00EE1EEF" w:rsidRDefault="00EE1EEF" w:rsidP="00012214">
      <w:pPr>
        <w:jc w:val="both"/>
        <w:rPr>
          <w:rFonts w:asciiTheme="minorHAnsi" w:hAnsiTheme="minorHAnsi" w:cstheme="minorHAnsi"/>
        </w:rPr>
      </w:pPr>
    </w:p>
    <w:p w:rsidR="00B27C70" w:rsidRDefault="00FE6AB3" w:rsidP="00012214">
      <w:pPr>
        <w:jc w:val="both"/>
        <w:rPr>
          <w:rFonts w:asciiTheme="minorHAnsi" w:hAnsiTheme="minorHAnsi" w:cstheme="minorHAnsi"/>
        </w:rPr>
      </w:pPr>
      <w:r>
        <w:rPr>
          <w:rFonts w:asciiTheme="minorHAnsi" w:hAnsiTheme="minorHAnsi" w:cstheme="minorHAnsi"/>
        </w:rPr>
        <w:t>Le</w:t>
      </w:r>
      <w:r w:rsidR="00B27C70">
        <w:rPr>
          <w:rFonts w:asciiTheme="minorHAnsi" w:hAnsiTheme="minorHAnsi" w:cstheme="minorHAnsi"/>
        </w:rPr>
        <w:t xml:space="preserve"> contenu d’un PPBE doit comprendre à minima les éléments suivants (article R.572-8 du code de l’environnement) : </w:t>
      </w:r>
    </w:p>
    <w:p w:rsidR="00B27C70" w:rsidRDefault="00B27C70" w:rsidP="00012214">
      <w:pPr>
        <w:jc w:val="both"/>
        <w:rPr>
          <w:rFonts w:asciiTheme="minorHAnsi" w:hAnsiTheme="minorHAnsi" w:cstheme="minorHAnsi"/>
        </w:rPr>
      </w:pPr>
    </w:p>
    <w:p w:rsidR="00B27C70" w:rsidRDefault="00B27C70" w:rsidP="00B27C70">
      <w:pPr>
        <w:pStyle w:val="Paragraphedeliste"/>
        <w:numPr>
          <w:ilvl w:val="0"/>
          <w:numId w:val="21"/>
        </w:numPr>
        <w:jc w:val="both"/>
        <w:rPr>
          <w:rFonts w:asciiTheme="minorHAnsi" w:hAnsiTheme="minorHAnsi" w:cstheme="minorHAnsi"/>
        </w:rPr>
      </w:pPr>
      <w:r>
        <w:rPr>
          <w:rFonts w:asciiTheme="minorHAnsi" w:hAnsiTheme="minorHAnsi" w:cstheme="minorHAnsi"/>
        </w:rPr>
        <w:t>Une synthèse des résultats de la cartographie faisant apparaître le nombre de personnes et d’établissements sensibles exposés à un niveau de bruit excessif ainsi que l’évaluation des effets nuisibles du bruit, et la description des infrastructures concernées ;</w:t>
      </w:r>
    </w:p>
    <w:p w:rsidR="004634B7" w:rsidRDefault="004634B7" w:rsidP="004634B7">
      <w:pPr>
        <w:pStyle w:val="Paragraphedeliste"/>
        <w:jc w:val="both"/>
        <w:rPr>
          <w:rFonts w:asciiTheme="minorHAnsi" w:hAnsiTheme="minorHAnsi" w:cstheme="minorHAnsi"/>
        </w:rPr>
      </w:pPr>
    </w:p>
    <w:p w:rsidR="00B27C70" w:rsidRDefault="00B27C70" w:rsidP="00B27C70">
      <w:pPr>
        <w:pStyle w:val="Paragraphedeliste"/>
        <w:numPr>
          <w:ilvl w:val="0"/>
          <w:numId w:val="21"/>
        </w:numPr>
        <w:jc w:val="both"/>
        <w:rPr>
          <w:rFonts w:asciiTheme="minorHAnsi" w:hAnsiTheme="minorHAnsi" w:cstheme="minorHAnsi"/>
        </w:rPr>
      </w:pPr>
      <w:r>
        <w:rPr>
          <w:rFonts w:asciiTheme="minorHAnsi" w:hAnsiTheme="minorHAnsi" w:cstheme="minorHAnsi"/>
        </w:rPr>
        <w:t>L’identification et la localisation des zones calmes du territoire, et les mesures permettant de les préserver ;</w:t>
      </w:r>
    </w:p>
    <w:p w:rsidR="004634B7" w:rsidRDefault="004634B7" w:rsidP="004634B7">
      <w:pPr>
        <w:pStyle w:val="Paragraphedeliste"/>
        <w:jc w:val="both"/>
        <w:rPr>
          <w:rFonts w:asciiTheme="minorHAnsi" w:hAnsiTheme="minorHAnsi" w:cstheme="minorHAnsi"/>
        </w:rPr>
      </w:pPr>
    </w:p>
    <w:p w:rsidR="00B27C70" w:rsidRDefault="00B27C70" w:rsidP="00B27C70">
      <w:pPr>
        <w:pStyle w:val="Paragraphedeliste"/>
        <w:numPr>
          <w:ilvl w:val="0"/>
          <w:numId w:val="21"/>
        </w:numPr>
        <w:jc w:val="both"/>
        <w:rPr>
          <w:rFonts w:asciiTheme="minorHAnsi" w:hAnsiTheme="minorHAnsi" w:cstheme="minorHAnsi"/>
        </w:rPr>
      </w:pPr>
      <w:r>
        <w:rPr>
          <w:rFonts w:asciiTheme="minorHAnsi" w:hAnsiTheme="minorHAnsi" w:cstheme="minorHAnsi"/>
        </w:rPr>
        <w:t>Les objectifs de réduction du bruit dans les zones exposées à des niveaux excédant les seuils réglementaires ;</w:t>
      </w:r>
    </w:p>
    <w:p w:rsidR="004634B7" w:rsidRDefault="004634B7" w:rsidP="004634B7">
      <w:pPr>
        <w:pStyle w:val="Paragraphedeliste"/>
        <w:jc w:val="both"/>
        <w:rPr>
          <w:rFonts w:asciiTheme="minorHAnsi" w:hAnsiTheme="minorHAnsi" w:cstheme="minorHAnsi"/>
        </w:rPr>
      </w:pPr>
    </w:p>
    <w:p w:rsidR="00B27C70" w:rsidRDefault="00B27C70" w:rsidP="00B27C70">
      <w:pPr>
        <w:pStyle w:val="Paragraphedeliste"/>
        <w:numPr>
          <w:ilvl w:val="0"/>
          <w:numId w:val="21"/>
        </w:numPr>
        <w:jc w:val="both"/>
        <w:rPr>
          <w:rFonts w:asciiTheme="minorHAnsi" w:hAnsiTheme="minorHAnsi" w:cstheme="minorHAnsi"/>
        </w:rPr>
      </w:pPr>
      <w:r>
        <w:rPr>
          <w:rFonts w:asciiTheme="minorHAnsi" w:hAnsiTheme="minorHAnsi" w:cstheme="minorHAnsi"/>
        </w:rPr>
        <w:t>Les mesures visant à prévenir ou réduire le bruit dans l’environnement, arrêtées au cours des 10 années précédentes et prévues pour les cinq années à venir par les autorités compétentes et les gestionnaires d’infrastructures ;</w:t>
      </w:r>
    </w:p>
    <w:p w:rsidR="004634B7" w:rsidRDefault="004634B7" w:rsidP="004634B7">
      <w:pPr>
        <w:pStyle w:val="Paragraphedeliste"/>
        <w:jc w:val="both"/>
        <w:rPr>
          <w:rFonts w:asciiTheme="minorHAnsi" w:hAnsiTheme="minorHAnsi" w:cstheme="minorHAnsi"/>
        </w:rPr>
      </w:pPr>
    </w:p>
    <w:p w:rsidR="00B27C70" w:rsidRDefault="00B27C70" w:rsidP="00B27C70">
      <w:pPr>
        <w:pStyle w:val="Paragraphedeliste"/>
        <w:numPr>
          <w:ilvl w:val="0"/>
          <w:numId w:val="21"/>
        </w:numPr>
        <w:jc w:val="both"/>
        <w:rPr>
          <w:rFonts w:asciiTheme="minorHAnsi" w:hAnsiTheme="minorHAnsi" w:cstheme="minorHAnsi"/>
        </w:rPr>
      </w:pPr>
      <w:r>
        <w:rPr>
          <w:rFonts w:asciiTheme="minorHAnsi" w:hAnsiTheme="minorHAnsi" w:cstheme="minorHAnsi"/>
        </w:rPr>
        <w:t>Les financement et échéances associés à ces mesures, s’ils sont disponibles</w:t>
      </w:r>
      <w:r w:rsidR="004634B7">
        <w:rPr>
          <w:rFonts w:asciiTheme="minorHAnsi" w:hAnsiTheme="minorHAnsi" w:cstheme="minorHAnsi"/>
        </w:rPr>
        <w:t> ;</w:t>
      </w:r>
    </w:p>
    <w:p w:rsidR="004634B7" w:rsidRDefault="004634B7" w:rsidP="004634B7">
      <w:pPr>
        <w:pStyle w:val="Paragraphedeliste"/>
        <w:jc w:val="both"/>
        <w:rPr>
          <w:rFonts w:asciiTheme="minorHAnsi" w:hAnsiTheme="minorHAnsi" w:cstheme="minorHAnsi"/>
        </w:rPr>
      </w:pPr>
    </w:p>
    <w:p w:rsidR="00B27C70" w:rsidRDefault="00B27C70" w:rsidP="00B27C70">
      <w:pPr>
        <w:pStyle w:val="Paragraphedeliste"/>
        <w:numPr>
          <w:ilvl w:val="0"/>
          <w:numId w:val="21"/>
        </w:numPr>
        <w:jc w:val="both"/>
        <w:rPr>
          <w:rFonts w:asciiTheme="minorHAnsi" w:hAnsiTheme="minorHAnsi" w:cstheme="minorHAnsi"/>
        </w:rPr>
      </w:pPr>
      <w:r>
        <w:rPr>
          <w:rFonts w:asciiTheme="minorHAnsi" w:hAnsiTheme="minorHAnsi" w:cstheme="minorHAnsi"/>
        </w:rPr>
        <w:t>Les motifs et, le cas échéant, l’analyse des coûts et avantages des mesures retenues ;</w:t>
      </w:r>
    </w:p>
    <w:p w:rsidR="004634B7" w:rsidRDefault="004634B7" w:rsidP="004634B7">
      <w:pPr>
        <w:pStyle w:val="Paragraphedeliste"/>
        <w:jc w:val="both"/>
        <w:rPr>
          <w:rFonts w:asciiTheme="minorHAnsi" w:hAnsiTheme="minorHAnsi" w:cstheme="minorHAnsi"/>
        </w:rPr>
      </w:pPr>
    </w:p>
    <w:p w:rsidR="00B27C70" w:rsidRDefault="00B27C70" w:rsidP="00B27C70">
      <w:pPr>
        <w:pStyle w:val="Paragraphedeliste"/>
        <w:numPr>
          <w:ilvl w:val="0"/>
          <w:numId w:val="21"/>
        </w:numPr>
        <w:jc w:val="both"/>
        <w:rPr>
          <w:rFonts w:asciiTheme="minorHAnsi" w:hAnsiTheme="minorHAnsi" w:cstheme="minorHAnsi"/>
        </w:rPr>
      </w:pPr>
      <w:r>
        <w:rPr>
          <w:rFonts w:asciiTheme="minorHAnsi" w:hAnsiTheme="minorHAnsi" w:cstheme="minorHAnsi"/>
        </w:rPr>
        <w:t>L’estimation de la diminution du nombre de personnes exposées permis par la mise en œuvre des mesures prévues ;</w:t>
      </w:r>
    </w:p>
    <w:p w:rsidR="004634B7" w:rsidRDefault="004634B7" w:rsidP="004634B7">
      <w:pPr>
        <w:pStyle w:val="Paragraphedeliste"/>
        <w:jc w:val="both"/>
        <w:rPr>
          <w:rFonts w:asciiTheme="minorHAnsi" w:hAnsiTheme="minorHAnsi" w:cstheme="minorHAnsi"/>
        </w:rPr>
      </w:pPr>
    </w:p>
    <w:p w:rsidR="00B27C70" w:rsidRPr="00B27C70" w:rsidRDefault="00B27C70" w:rsidP="00B27C70">
      <w:pPr>
        <w:pStyle w:val="Paragraphedeliste"/>
        <w:numPr>
          <w:ilvl w:val="0"/>
          <w:numId w:val="21"/>
        </w:numPr>
        <w:jc w:val="both"/>
        <w:rPr>
          <w:rFonts w:asciiTheme="minorHAnsi" w:hAnsiTheme="minorHAnsi" w:cstheme="minorHAnsi"/>
        </w:rPr>
      </w:pPr>
      <w:r>
        <w:rPr>
          <w:rFonts w:asciiTheme="minorHAnsi" w:hAnsiTheme="minorHAnsi" w:cstheme="minorHAnsi"/>
        </w:rPr>
        <w:t>Un résumé non technique du plan.</w:t>
      </w:r>
    </w:p>
    <w:p w:rsidR="00EE1EEF" w:rsidRDefault="00EE1EEF" w:rsidP="00012214">
      <w:pPr>
        <w:jc w:val="both"/>
        <w:rPr>
          <w:rFonts w:asciiTheme="minorHAnsi" w:hAnsiTheme="minorHAnsi" w:cstheme="minorHAnsi"/>
        </w:rPr>
      </w:pPr>
    </w:p>
    <w:p w:rsidR="00012214" w:rsidRDefault="00012214" w:rsidP="00012214">
      <w:pPr>
        <w:jc w:val="both"/>
        <w:rPr>
          <w:rFonts w:asciiTheme="minorHAnsi" w:hAnsiTheme="minorHAnsi" w:cstheme="minorHAnsi"/>
        </w:rPr>
      </w:pPr>
    </w:p>
    <w:p w:rsidR="00012214" w:rsidRPr="004634B7" w:rsidRDefault="009210E4" w:rsidP="009210E4">
      <w:pPr>
        <w:pStyle w:val="Paragraphedeliste"/>
        <w:numPr>
          <w:ilvl w:val="1"/>
          <w:numId w:val="1"/>
        </w:numPr>
        <w:jc w:val="both"/>
        <w:rPr>
          <w:rStyle w:val="Emphaseintense"/>
        </w:rPr>
      </w:pPr>
      <w:r w:rsidRPr="004634B7">
        <w:rPr>
          <w:rStyle w:val="Emphaseintense"/>
        </w:rPr>
        <w:t>Infrastructures concernées</w:t>
      </w:r>
    </w:p>
    <w:p w:rsidR="009210E4" w:rsidRDefault="009210E4" w:rsidP="009210E4">
      <w:pPr>
        <w:jc w:val="both"/>
        <w:rPr>
          <w:rFonts w:asciiTheme="minorHAnsi" w:hAnsiTheme="minorHAnsi" w:cstheme="minorHAnsi"/>
        </w:rPr>
      </w:pPr>
    </w:p>
    <w:p w:rsidR="009210E4" w:rsidRDefault="009210E4" w:rsidP="009210E4">
      <w:pPr>
        <w:jc w:val="both"/>
        <w:rPr>
          <w:rFonts w:asciiTheme="minorHAnsi" w:hAnsiTheme="minorHAnsi" w:cstheme="minorHAnsi"/>
        </w:rPr>
      </w:pPr>
      <w:r>
        <w:rPr>
          <w:rFonts w:asciiTheme="minorHAnsi" w:hAnsiTheme="minorHAnsi" w:cstheme="minorHAnsi"/>
        </w:rPr>
        <w:t>Le présent PPBE concerne les voies</w:t>
      </w:r>
      <w:r w:rsidR="00FE6AB3">
        <w:rPr>
          <w:rFonts w:asciiTheme="minorHAnsi" w:hAnsiTheme="minorHAnsi" w:cstheme="minorHAnsi"/>
        </w:rPr>
        <w:t xml:space="preserve"> routières</w:t>
      </w:r>
      <w:r>
        <w:rPr>
          <w:rFonts w:asciiTheme="minorHAnsi" w:hAnsiTheme="minorHAnsi" w:cstheme="minorHAnsi"/>
        </w:rPr>
        <w:t xml:space="preserve"> </w:t>
      </w:r>
      <w:r w:rsidRPr="004634B7">
        <w:rPr>
          <w:rFonts w:asciiTheme="minorHAnsi" w:hAnsiTheme="minorHAnsi" w:cstheme="minorHAnsi"/>
          <w:highlight w:val="yellow"/>
        </w:rPr>
        <w:t>communales/départementales/communautaires</w:t>
      </w:r>
      <w:r>
        <w:rPr>
          <w:rFonts w:asciiTheme="minorHAnsi" w:hAnsiTheme="minorHAnsi" w:cstheme="minorHAnsi"/>
        </w:rPr>
        <w:t xml:space="preserve"> supportant un trafic annuel de plus de 3 millions de véhicules.</w:t>
      </w:r>
    </w:p>
    <w:p w:rsidR="009210E4" w:rsidRDefault="009210E4" w:rsidP="009210E4">
      <w:pPr>
        <w:jc w:val="both"/>
        <w:rPr>
          <w:rFonts w:asciiTheme="minorHAnsi" w:hAnsiTheme="minorHAnsi" w:cstheme="minorHAnsi"/>
        </w:rPr>
      </w:pPr>
    </w:p>
    <w:p w:rsidR="009210E4" w:rsidRDefault="009210E4" w:rsidP="009210E4">
      <w:pPr>
        <w:jc w:val="both"/>
        <w:rPr>
          <w:rFonts w:asciiTheme="minorHAnsi" w:hAnsiTheme="minorHAnsi" w:cstheme="minorHAnsi"/>
        </w:rPr>
      </w:pPr>
      <w:r>
        <w:rPr>
          <w:rFonts w:asciiTheme="minorHAnsi" w:hAnsiTheme="minorHAnsi" w:cstheme="minorHAnsi"/>
        </w:rPr>
        <w:t xml:space="preserve">Ainsi, le réseau concerné est le suivant : </w:t>
      </w:r>
    </w:p>
    <w:p w:rsidR="004634B7" w:rsidRDefault="004634B7" w:rsidP="009210E4">
      <w:pPr>
        <w:jc w:val="both"/>
        <w:rPr>
          <w:rFonts w:asciiTheme="minorHAnsi" w:hAnsiTheme="minorHAnsi" w:cstheme="minorHAnsi"/>
        </w:rPr>
      </w:pPr>
    </w:p>
    <w:tbl>
      <w:tblPr>
        <w:tblW w:w="9365" w:type="dxa"/>
        <w:tblLayout w:type="fixed"/>
        <w:tblCellMar>
          <w:left w:w="10" w:type="dxa"/>
          <w:right w:w="10" w:type="dxa"/>
        </w:tblCellMar>
        <w:tblLook w:val="04A0" w:firstRow="1" w:lastRow="0" w:firstColumn="1" w:lastColumn="0" w:noHBand="0" w:noVBand="1"/>
      </w:tblPr>
      <w:tblGrid>
        <w:gridCol w:w="1669"/>
        <w:gridCol w:w="2438"/>
        <w:gridCol w:w="2820"/>
        <w:gridCol w:w="2438"/>
      </w:tblGrid>
      <w:tr w:rsidR="009210E4" w:rsidTr="00F71558">
        <w:trPr>
          <w:tblHeader/>
        </w:trPr>
        <w:tc>
          <w:tcPr>
            <w:tcW w:w="1245" w:type="dxa"/>
            <w:tcBorders>
              <w:top w:val="single" w:sz="2" w:space="0" w:color="000000"/>
              <w:left w:val="single" w:sz="2" w:space="0" w:color="000000"/>
              <w:bottom w:val="single" w:sz="2" w:space="0" w:color="000000"/>
            </w:tcBorders>
            <w:shd w:val="clear" w:color="auto" w:fill="E6E6FF"/>
            <w:tcMar>
              <w:top w:w="55" w:type="dxa"/>
              <w:left w:w="55" w:type="dxa"/>
              <w:bottom w:w="55" w:type="dxa"/>
              <w:right w:w="55" w:type="dxa"/>
            </w:tcMar>
            <w:vAlign w:val="center"/>
          </w:tcPr>
          <w:p w:rsidR="009210E4" w:rsidRDefault="00FE6AB3" w:rsidP="00F71558">
            <w:pPr>
              <w:pStyle w:val="TexteCourant"/>
              <w:ind w:left="15"/>
              <w:jc w:val="center"/>
              <w:rPr>
                <w:b/>
                <w:bCs/>
              </w:rPr>
            </w:pPr>
            <w:r>
              <w:rPr>
                <w:b/>
                <w:bCs/>
              </w:rPr>
              <w:t>Nom de la route</w:t>
            </w:r>
          </w:p>
        </w:tc>
        <w:tc>
          <w:tcPr>
            <w:tcW w:w="1817" w:type="dxa"/>
            <w:tcBorders>
              <w:top w:val="single" w:sz="2" w:space="0" w:color="000000"/>
              <w:left w:val="single" w:sz="2" w:space="0" w:color="000000"/>
              <w:bottom w:val="single" w:sz="2" w:space="0" w:color="000000"/>
            </w:tcBorders>
            <w:shd w:val="clear" w:color="auto" w:fill="E6E6FF"/>
            <w:tcMar>
              <w:top w:w="55" w:type="dxa"/>
              <w:left w:w="55" w:type="dxa"/>
              <w:bottom w:w="55" w:type="dxa"/>
              <w:right w:w="55" w:type="dxa"/>
            </w:tcMar>
            <w:vAlign w:val="center"/>
          </w:tcPr>
          <w:p w:rsidR="009210E4" w:rsidRDefault="009210E4" w:rsidP="00F71558">
            <w:pPr>
              <w:pStyle w:val="TexteCourant"/>
              <w:ind w:left="15"/>
              <w:jc w:val="center"/>
              <w:rPr>
                <w:b/>
                <w:bCs/>
              </w:rPr>
            </w:pPr>
            <w:r>
              <w:rPr>
                <w:b/>
                <w:bCs/>
              </w:rPr>
              <w:t>Point Repère Début</w:t>
            </w:r>
          </w:p>
        </w:tc>
        <w:tc>
          <w:tcPr>
            <w:tcW w:w="2102" w:type="dxa"/>
            <w:tcBorders>
              <w:top w:val="single" w:sz="2" w:space="0" w:color="000000"/>
              <w:left w:val="single" w:sz="2" w:space="0" w:color="000000"/>
              <w:bottom w:val="single" w:sz="2" w:space="0" w:color="000000"/>
            </w:tcBorders>
            <w:shd w:val="clear" w:color="auto" w:fill="E6E6FF"/>
            <w:tcMar>
              <w:top w:w="55" w:type="dxa"/>
              <w:left w:w="55" w:type="dxa"/>
              <w:bottom w:w="55" w:type="dxa"/>
              <w:right w:w="55" w:type="dxa"/>
            </w:tcMar>
            <w:vAlign w:val="center"/>
          </w:tcPr>
          <w:p w:rsidR="009210E4" w:rsidRDefault="009210E4" w:rsidP="00F71558">
            <w:pPr>
              <w:pStyle w:val="TexteCourant"/>
              <w:ind w:left="15"/>
              <w:jc w:val="center"/>
              <w:rPr>
                <w:b/>
                <w:bCs/>
              </w:rPr>
            </w:pPr>
            <w:r>
              <w:rPr>
                <w:b/>
                <w:bCs/>
              </w:rPr>
              <w:t>Point Repère</w:t>
            </w:r>
            <w:r>
              <w:rPr>
                <w:b/>
                <w:bCs/>
              </w:rPr>
              <w:br/>
              <w:t xml:space="preserve"> Fin</w:t>
            </w:r>
          </w:p>
        </w:tc>
        <w:tc>
          <w:tcPr>
            <w:tcW w:w="1817" w:type="dxa"/>
            <w:tcBorders>
              <w:top w:val="single" w:sz="2" w:space="0" w:color="000000"/>
              <w:left w:val="single" w:sz="2" w:space="0" w:color="000000"/>
              <w:bottom w:val="single" w:sz="2" w:space="0" w:color="000000"/>
            </w:tcBorders>
            <w:shd w:val="clear" w:color="auto" w:fill="E6E6FF"/>
            <w:tcMar>
              <w:top w:w="55" w:type="dxa"/>
              <w:left w:w="55" w:type="dxa"/>
              <w:bottom w:w="55" w:type="dxa"/>
              <w:right w:w="55" w:type="dxa"/>
            </w:tcMar>
            <w:vAlign w:val="center"/>
          </w:tcPr>
          <w:p w:rsidR="009210E4" w:rsidRDefault="009210E4" w:rsidP="00F71558">
            <w:pPr>
              <w:pStyle w:val="TexteCourant"/>
              <w:ind w:left="15"/>
              <w:jc w:val="center"/>
              <w:rPr>
                <w:b/>
                <w:bCs/>
              </w:rPr>
            </w:pPr>
            <w:r>
              <w:rPr>
                <w:b/>
                <w:bCs/>
              </w:rPr>
              <w:t>Longueur</w:t>
            </w:r>
          </w:p>
        </w:tc>
      </w:tr>
      <w:tr w:rsidR="009210E4" w:rsidTr="00F71558">
        <w:tc>
          <w:tcPr>
            <w:tcW w:w="1245"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181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2102"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1817" w:type="dxa"/>
            <w:tcBorders>
              <w:left w:val="single" w:sz="2"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r>
      <w:tr w:rsidR="009210E4" w:rsidTr="00F71558">
        <w:tc>
          <w:tcPr>
            <w:tcW w:w="124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181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210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181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r>
      <w:tr w:rsidR="009210E4" w:rsidTr="00F71558">
        <w:tc>
          <w:tcPr>
            <w:tcW w:w="124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181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210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181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r>
      <w:tr w:rsidR="009210E4" w:rsidTr="00F71558">
        <w:tc>
          <w:tcPr>
            <w:tcW w:w="124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181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210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c>
          <w:tcPr>
            <w:tcW w:w="181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9210E4" w:rsidRDefault="009210E4" w:rsidP="00F71558">
            <w:pPr>
              <w:pStyle w:val="TexteCourant"/>
              <w:snapToGrid w:val="0"/>
              <w:ind w:left="15"/>
              <w:jc w:val="center"/>
            </w:pPr>
          </w:p>
        </w:tc>
      </w:tr>
    </w:tbl>
    <w:p w:rsidR="009210E4" w:rsidRDefault="009210E4" w:rsidP="009210E4">
      <w:pPr>
        <w:jc w:val="both"/>
        <w:rPr>
          <w:rFonts w:asciiTheme="minorHAnsi" w:hAnsiTheme="minorHAnsi" w:cstheme="minorHAnsi"/>
        </w:rPr>
      </w:pPr>
    </w:p>
    <w:p w:rsidR="00D51604" w:rsidRDefault="00D51604" w:rsidP="00D51604">
      <w:pPr>
        <w:pStyle w:val="Paragraphedeliste"/>
        <w:numPr>
          <w:ilvl w:val="1"/>
          <w:numId w:val="1"/>
        </w:numPr>
        <w:jc w:val="both"/>
        <w:rPr>
          <w:rStyle w:val="Emphaseintense"/>
        </w:rPr>
      </w:pPr>
      <w:r w:rsidRPr="004634B7">
        <w:rPr>
          <w:rStyle w:val="Emphaseintense"/>
        </w:rPr>
        <w:t>Démarche mise en œuvre pour le PPBE</w:t>
      </w:r>
    </w:p>
    <w:p w:rsidR="004634B7" w:rsidRPr="004634B7" w:rsidRDefault="004634B7" w:rsidP="004634B7">
      <w:pPr>
        <w:pStyle w:val="Paragraphedeliste"/>
        <w:jc w:val="both"/>
        <w:rPr>
          <w:rStyle w:val="Emphaseintense"/>
        </w:rPr>
      </w:pPr>
    </w:p>
    <w:p w:rsidR="00D51604" w:rsidRDefault="00D51604" w:rsidP="00D51604">
      <w:pPr>
        <w:jc w:val="both"/>
        <w:rPr>
          <w:rFonts w:asciiTheme="minorHAnsi" w:hAnsiTheme="minorHAnsi" w:cstheme="minorHAnsi"/>
        </w:rPr>
      </w:pPr>
    </w:p>
    <w:p w:rsidR="00D51604" w:rsidRPr="004634B7" w:rsidRDefault="00D51604" w:rsidP="004634B7">
      <w:pPr>
        <w:jc w:val="both"/>
        <w:rPr>
          <w:rFonts w:asciiTheme="minorHAnsi" w:hAnsiTheme="minorHAnsi" w:cstheme="minorHAnsi"/>
        </w:rPr>
      </w:pPr>
      <w:r>
        <w:rPr>
          <w:rFonts w:asciiTheme="minorHAnsi" w:hAnsiTheme="minorHAnsi" w:cstheme="minorHAnsi"/>
        </w:rPr>
        <w:t xml:space="preserve">La collectivité de </w:t>
      </w:r>
      <w:proofErr w:type="spellStart"/>
      <w:r w:rsidRPr="004634B7">
        <w:rPr>
          <w:rFonts w:asciiTheme="minorHAnsi" w:hAnsiTheme="minorHAnsi" w:cstheme="minorHAnsi"/>
          <w:highlight w:val="yellow"/>
        </w:rPr>
        <w:t>précisez</w:t>
      </w:r>
      <w:proofErr w:type="spellEnd"/>
      <w:r w:rsidRPr="004634B7">
        <w:rPr>
          <w:rFonts w:asciiTheme="minorHAnsi" w:hAnsiTheme="minorHAnsi" w:cstheme="minorHAnsi"/>
          <w:highlight w:val="yellow"/>
        </w:rPr>
        <w:t xml:space="preserve"> le nom de la collectivité</w:t>
      </w:r>
      <w:r>
        <w:rPr>
          <w:rFonts w:asciiTheme="minorHAnsi" w:hAnsiTheme="minorHAnsi" w:cstheme="minorHAnsi"/>
        </w:rPr>
        <w:t xml:space="preserve"> a élaboré ce projet de PPBE en interne (avec l’accompagnement de </w:t>
      </w:r>
      <w:r w:rsidRPr="004634B7">
        <w:rPr>
          <w:rFonts w:asciiTheme="minorHAnsi" w:hAnsiTheme="minorHAnsi" w:cstheme="minorHAnsi"/>
          <w:highlight w:val="yellow"/>
        </w:rPr>
        <w:t>…</w:t>
      </w:r>
      <w:r w:rsidR="004634B7" w:rsidRPr="004634B7">
        <w:rPr>
          <w:rFonts w:asciiTheme="minorHAnsi" w:hAnsiTheme="minorHAnsi" w:cstheme="minorHAnsi"/>
          <w:highlight w:val="yellow"/>
        </w:rPr>
        <w:t xml:space="preserve"> le cas échéant</w:t>
      </w:r>
      <w:r w:rsidRPr="004634B7">
        <w:rPr>
          <w:rFonts w:asciiTheme="minorHAnsi" w:hAnsiTheme="minorHAnsi" w:cstheme="minorHAnsi"/>
          <w:highlight w:val="yellow"/>
        </w:rPr>
        <w:t>).</w:t>
      </w:r>
      <w:r>
        <w:rPr>
          <w:rFonts w:asciiTheme="minorHAnsi" w:hAnsiTheme="minorHAnsi" w:cstheme="minorHAnsi"/>
        </w:rPr>
        <w:t xml:space="preserve"> Pour ce faire, une équipe projet a été constituée, et a travaillé avec l’ensemble des parties prenantes du territoire, notamment les communes, </w:t>
      </w:r>
      <w:r w:rsidR="004634B7">
        <w:rPr>
          <w:rFonts w:asciiTheme="minorHAnsi" w:hAnsiTheme="minorHAnsi" w:cstheme="minorHAnsi"/>
        </w:rPr>
        <w:t>communes voisines, direction départementale du territoire, etc.</w:t>
      </w:r>
    </w:p>
    <w:p w:rsidR="00D51604" w:rsidRDefault="00D51604" w:rsidP="004634B7">
      <w:pPr>
        <w:pStyle w:val="Titre1"/>
        <w:numPr>
          <w:ilvl w:val="0"/>
          <w:numId w:val="1"/>
        </w:numPr>
      </w:pPr>
      <w:bookmarkStart w:id="3" w:name="_Toc114479396"/>
      <w:r w:rsidRPr="004634B7">
        <w:rPr>
          <w:sz w:val="40"/>
        </w:rPr>
        <w:t>Les cartes de bruit des infrastructures routières</w:t>
      </w:r>
      <w:bookmarkEnd w:id="3"/>
      <w:r w:rsidRPr="004634B7">
        <w:rPr>
          <w:sz w:val="40"/>
        </w:rPr>
        <w:t xml:space="preserve"> </w:t>
      </w:r>
    </w:p>
    <w:p w:rsidR="00D51604" w:rsidRDefault="00D51604" w:rsidP="00D51604">
      <w:pPr>
        <w:jc w:val="both"/>
        <w:rPr>
          <w:rFonts w:asciiTheme="minorHAnsi" w:hAnsiTheme="minorHAnsi" w:cstheme="minorHAnsi"/>
        </w:rPr>
      </w:pPr>
    </w:p>
    <w:p w:rsidR="00D51604" w:rsidRPr="004634B7" w:rsidRDefault="00D51604" w:rsidP="00D51604">
      <w:pPr>
        <w:pStyle w:val="Paragraphedeliste"/>
        <w:numPr>
          <w:ilvl w:val="1"/>
          <w:numId w:val="1"/>
        </w:numPr>
        <w:jc w:val="both"/>
        <w:rPr>
          <w:rStyle w:val="Emphaseintense"/>
        </w:rPr>
      </w:pPr>
      <w:r w:rsidRPr="004634B7">
        <w:rPr>
          <w:rStyle w:val="Emphaseintense"/>
        </w:rPr>
        <w:t>La représentation du bruit</w:t>
      </w:r>
    </w:p>
    <w:p w:rsidR="00D51604" w:rsidRDefault="00D51604" w:rsidP="00D51604">
      <w:pPr>
        <w:jc w:val="both"/>
        <w:rPr>
          <w:rFonts w:asciiTheme="minorHAnsi" w:hAnsiTheme="minorHAnsi" w:cstheme="minorHAnsi"/>
        </w:rPr>
      </w:pPr>
    </w:p>
    <w:p w:rsidR="00D51604" w:rsidRDefault="00D51604" w:rsidP="00D51604">
      <w:pPr>
        <w:jc w:val="both"/>
        <w:rPr>
          <w:rFonts w:asciiTheme="minorHAnsi" w:hAnsiTheme="minorHAnsi" w:cstheme="minorHAnsi"/>
          <w:b/>
        </w:rPr>
      </w:pPr>
      <w:r w:rsidRPr="00D51604">
        <w:rPr>
          <w:rFonts w:asciiTheme="minorHAnsi" w:hAnsiTheme="minorHAnsi" w:cstheme="minorHAnsi"/>
          <w:b/>
        </w:rPr>
        <w:t xml:space="preserve">Les cartes de bruit représentent un bruit moyen sur une période donnée et peuvent, de ce fait, différer de la gêne </w:t>
      </w:r>
      <w:r w:rsidR="00FE6AB3">
        <w:rPr>
          <w:rFonts w:asciiTheme="minorHAnsi" w:hAnsiTheme="minorHAnsi" w:cstheme="minorHAnsi"/>
          <w:b/>
        </w:rPr>
        <w:t xml:space="preserve">réellement </w:t>
      </w:r>
      <w:r w:rsidRPr="00D51604">
        <w:rPr>
          <w:rFonts w:asciiTheme="minorHAnsi" w:hAnsiTheme="minorHAnsi" w:cstheme="minorHAnsi"/>
          <w:b/>
        </w:rPr>
        <w:t>ressentie par les habitants.</w:t>
      </w:r>
    </w:p>
    <w:p w:rsidR="00D51604" w:rsidRDefault="00D51604" w:rsidP="00D51604">
      <w:pPr>
        <w:jc w:val="both"/>
        <w:rPr>
          <w:rFonts w:asciiTheme="minorHAnsi" w:hAnsiTheme="minorHAnsi" w:cstheme="minorHAnsi"/>
          <w:b/>
        </w:rPr>
      </w:pPr>
    </w:p>
    <w:p w:rsidR="00D51604" w:rsidRDefault="00D51604" w:rsidP="00D51604">
      <w:pPr>
        <w:jc w:val="both"/>
        <w:rPr>
          <w:rFonts w:asciiTheme="minorHAnsi" w:hAnsiTheme="minorHAnsi" w:cstheme="minorHAnsi"/>
        </w:rPr>
      </w:pPr>
      <w:r>
        <w:rPr>
          <w:rFonts w:asciiTheme="minorHAnsi" w:hAnsiTheme="minorHAnsi" w:cstheme="minorHAnsi"/>
        </w:rPr>
        <w:t>Les cartes de bruit sont des documents de diagnostic à l’échelle de grands territoires. Elles visent à donner une représentation de l’exposition des populations aux bruits des infrastructures de transports et de certaines industries. Les sources de bruit à caractère fluctuant, local ou évènementiel ne sont pas représentées sur ce document.</w:t>
      </w:r>
    </w:p>
    <w:p w:rsidR="00F71558" w:rsidRDefault="00F71558" w:rsidP="00D51604">
      <w:pPr>
        <w:jc w:val="both"/>
        <w:rPr>
          <w:rFonts w:asciiTheme="minorHAnsi" w:hAnsiTheme="minorHAnsi" w:cstheme="minorHAnsi"/>
        </w:rPr>
      </w:pPr>
    </w:p>
    <w:p w:rsidR="00F71558" w:rsidRDefault="00F71558" w:rsidP="00D51604">
      <w:pPr>
        <w:jc w:val="both"/>
        <w:rPr>
          <w:rFonts w:asciiTheme="minorHAnsi" w:hAnsiTheme="minorHAnsi" w:cstheme="minorHAnsi"/>
        </w:rPr>
      </w:pPr>
      <w:r>
        <w:rPr>
          <w:rFonts w:asciiTheme="minorHAnsi" w:hAnsiTheme="minorHAnsi" w:cstheme="minorHAnsi"/>
        </w:rPr>
        <w:t>Les cartes de bruit ne sont pas des documents opposables. Les cartes sont exploitées pour établir un diagnostic global ou analyser des scénarii.</w:t>
      </w:r>
    </w:p>
    <w:p w:rsidR="00F71558" w:rsidRDefault="00F71558" w:rsidP="00D51604">
      <w:pPr>
        <w:jc w:val="both"/>
        <w:rPr>
          <w:rFonts w:asciiTheme="minorHAnsi" w:hAnsiTheme="minorHAnsi" w:cstheme="minorHAnsi"/>
        </w:rPr>
      </w:pPr>
    </w:p>
    <w:p w:rsidR="00F71558" w:rsidRDefault="00F71558" w:rsidP="00D51604">
      <w:pPr>
        <w:jc w:val="both"/>
        <w:rPr>
          <w:rFonts w:asciiTheme="minorHAnsi" w:hAnsiTheme="minorHAnsi" w:cstheme="minorHAnsi"/>
        </w:rPr>
      </w:pPr>
      <w:r>
        <w:rPr>
          <w:rFonts w:asciiTheme="minorHAnsi" w:hAnsiTheme="minorHAnsi" w:cstheme="minorHAnsi"/>
        </w:rPr>
        <w:t>La lecture de la carte ne peut être comparée à des mesures de bruit sans un minimum de précaution, mesures et cartes ne cherchant pas à représenter les mêmes effets.</w:t>
      </w:r>
    </w:p>
    <w:p w:rsidR="00F71558" w:rsidRDefault="00F71558" w:rsidP="00D51604">
      <w:pPr>
        <w:jc w:val="both"/>
        <w:rPr>
          <w:rFonts w:asciiTheme="minorHAnsi" w:hAnsiTheme="minorHAnsi" w:cstheme="minorHAnsi"/>
        </w:rPr>
      </w:pPr>
    </w:p>
    <w:p w:rsidR="00F71558" w:rsidRDefault="00F71558" w:rsidP="00D51604">
      <w:pPr>
        <w:jc w:val="both"/>
        <w:rPr>
          <w:rFonts w:asciiTheme="minorHAnsi" w:hAnsiTheme="minorHAnsi" w:cstheme="minorHAnsi"/>
        </w:rPr>
      </w:pPr>
      <w:r>
        <w:rPr>
          <w:rFonts w:asciiTheme="minorHAnsi" w:hAnsiTheme="minorHAnsi" w:cstheme="minorHAnsi"/>
        </w:rPr>
        <w:t>Les éléments relatifs à la carte de bruit et les méthodes d’évaluation du bruit sont définis par l’arrêté du 4 avril 2006 relatif à l’établissement des cartes de bruit et des plans de prévention du bruit dans l’environnement.</w:t>
      </w:r>
    </w:p>
    <w:p w:rsidR="004634B7" w:rsidRDefault="004634B7" w:rsidP="00D51604">
      <w:pPr>
        <w:jc w:val="both"/>
        <w:rPr>
          <w:rFonts w:asciiTheme="minorHAnsi" w:hAnsiTheme="minorHAnsi" w:cstheme="minorHAnsi"/>
        </w:rPr>
      </w:pPr>
    </w:p>
    <w:p w:rsidR="00597F32" w:rsidRPr="004634B7" w:rsidRDefault="00597F32" w:rsidP="00597F32">
      <w:pPr>
        <w:pStyle w:val="Paragraphedeliste"/>
        <w:numPr>
          <w:ilvl w:val="2"/>
          <w:numId w:val="1"/>
        </w:numPr>
        <w:rPr>
          <w:rStyle w:val="lev"/>
        </w:rPr>
      </w:pPr>
      <w:r w:rsidRPr="004634B7">
        <w:rPr>
          <w:rStyle w:val="lev"/>
          <w:sz w:val="22"/>
        </w:rPr>
        <w:t>Les indicateurs de bruit retenus</w:t>
      </w:r>
    </w:p>
    <w:p w:rsidR="00F71558" w:rsidRPr="004634B7" w:rsidRDefault="00F71558" w:rsidP="00D51604">
      <w:pPr>
        <w:jc w:val="both"/>
        <w:rPr>
          <w:rFonts w:asciiTheme="minorHAnsi" w:hAnsiTheme="minorHAnsi" w:cstheme="minorHAnsi"/>
        </w:rPr>
      </w:pPr>
    </w:p>
    <w:p w:rsidR="00597F32" w:rsidRPr="004634B7" w:rsidRDefault="00597F32" w:rsidP="00597F32">
      <w:pPr>
        <w:jc w:val="both"/>
        <w:rPr>
          <w:rFonts w:asciiTheme="minorHAnsi" w:hAnsiTheme="minorHAnsi" w:cstheme="minorHAnsi"/>
        </w:rPr>
      </w:pPr>
      <w:r w:rsidRPr="004634B7">
        <w:rPr>
          <w:rFonts w:asciiTheme="minorHAnsi" w:hAnsiTheme="minorHAnsi" w:cstheme="minorHAnsi"/>
        </w:rPr>
        <w:t xml:space="preserve">La Directive Bruit 2002/49/CE définit deux indicateurs communs du niveau sonore : </w:t>
      </w:r>
    </w:p>
    <w:p w:rsidR="00597F32" w:rsidRPr="004634B7" w:rsidRDefault="00597F32" w:rsidP="00597F32">
      <w:pPr>
        <w:pStyle w:val="Paragraphedeliste"/>
        <w:widowControl/>
        <w:numPr>
          <w:ilvl w:val="0"/>
          <w:numId w:val="13"/>
        </w:numPr>
        <w:spacing w:line="276" w:lineRule="auto"/>
        <w:contextualSpacing w:val="0"/>
        <w:jc w:val="both"/>
        <w:rPr>
          <w:rFonts w:asciiTheme="minorHAnsi" w:hAnsiTheme="minorHAnsi" w:cstheme="minorHAnsi"/>
          <w:szCs w:val="24"/>
        </w:rPr>
      </w:pPr>
      <w:proofErr w:type="spellStart"/>
      <w:r w:rsidRPr="004634B7">
        <w:rPr>
          <w:rFonts w:asciiTheme="minorHAnsi" w:hAnsiTheme="minorHAnsi" w:cstheme="minorHAnsi"/>
          <w:szCs w:val="24"/>
        </w:rPr>
        <w:t>L</w:t>
      </w:r>
      <w:r w:rsidRPr="004634B7">
        <w:rPr>
          <w:rFonts w:asciiTheme="minorHAnsi" w:hAnsiTheme="minorHAnsi" w:cstheme="minorHAnsi"/>
          <w:szCs w:val="24"/>
          <w:vertAlign w:val="subscript"/>
        </w:rPr>
        <w:t>den</w:t>
      </w:r>
      <w:proofErr w:type="spellEnd"/>
      <w:r w:rsidRPr="004634B7">
        <w:rPr>
          <w:rFonts w:asciiTheme="minorHAnsi" w:hAnsiTheme="minorHAnsi" w:cstheme="minorHAnsi"/>
          <w:szCs w:val="24"/>
        </w:rPr>
        <w:t xml:space="preserve"> (acronyme de </w:t>
      </w:r>
      <w:proofErr w:type="spellStart"/>
      <w:r w:rsidRPr="004634B7">
        <w:rPr>
          <w:rFonts w:asciiTheme="minorHAnsi" w:hAnsiTheme="minorHAnsi" w:cstheme="minorHAnsi"/>
          <w:i/>
          <w:iCs/>
          <w:szCs w:val="24"/>
        </w:rPr>
        <w:t>Level</w:t>
      </w:r>
      <w:proofErr w:type="spellEnd"/>
      <w:r w:rsidRPr="004634B7">
        <w:rPr>
          <w:rFonts w:asciiTheme="minorHAnsi" w:hAnsiTheme="minorHAnsi" w:cstheme="minorHAnsi"/>
          <w:i/>
          <w:iCs/>
          <w:szCs w:val="24"/>
        </w:rPr>
        <w:t xml:space="preserve"> </w:t>
      </w:r>
      <w:proofErr w:type="spellStart"/>
      <w:r w:rsidRPr="004634B7">
        <w:rPr>
          <w:rFonts w:asciiTheme="minorHAnsi" w:hAnsiTheme="minorHAnsi" w:cstheme="minorHAnsi"/>
          <w:i/>
          <w:iCs/>
          <w:szCs w:val="24"/>
        </w:rPr>
        <w:t>day</w:t>
      </w:r>
      <w:proofErr w:type="spellEnd"/>
      <w:r w:rsidRPr="004634B7">
        <w:rPr>
          <w:rFonts w:asciiTheme="minorHAnsi" w:hAnsiTheme="minorHAnsi" w:cstheme="minorHAnsi"/>
          <w:i/>
          <w:iCs/>
          <w:szCs w:val="24"/>
        </w:rPr>
        <w:t>-</w:t>
      </w:r>
      <w:proofErr w:type="spellStart"/>
      <w:r w:rsidRPr="004634B7">
        <w:rPr>
          <w:rFonts w:asciiTheme="minorHAnsi" w:hAnsiTheme="minorHAnsi" w:cstheme="minorHAnsi"/>
          <w:i/>
          <w:iCs/>
          <w:szCs w:val="24"/>
        </w:rPr>
        <w:t>evening</w:t>
      </w:r>
      <w:proofErr w:type="spellEnd"/>
      <w:r w:rsidRPr="004634B7">
        <w:rPr>
          <w:rFonts w:asciiTheme="minorHAnsi" w:hAnsiTheme="minorHAnsi" w:cstheme="minorHAnsi"/>
          <w:i/>
          <w:iCs/>
          <w:szCs w:val="24"/>
        </w:rPr>
        <w:t>-night</w:t>
      </w:r>
      <w:r w:rsidRPr="004634B7">
        <w:rPr>
          <w:rFonts w:asciiTheme="minorHAnsi" w:hAnsiTheme="minorHAnsi" w:cstheme="minorHAnsi"/>
          <w:szCs w:val="24"/>
        </w:rPr>
        <w:t>) pour évaluer l’exposition au bruit moyenne perçue en une journée ;</w:t>
      </w:r>
    </w:p>
    <w:p w:rsidR="00597F32" w:rsidRPr="004634B7" w:rsidRDefault="00597F32" w:rsidP="00597F32">
      <w:pPr>
        <w:pStyle w:val="Paragraphedeliste"/>
        <w:widowControl/>
        <w:numPr>
          <w:ilvl w:val="0"/>
          <w:numId w:val="13"/>
        </w:numPr>
        <w:spacing w:line="276" w:lineRule="auto"/>
        <w:contextualSpacing w:val="0"/>
        <w:jc w:val="both"/>
        <w:rPr>
          <w:rFonts w:asciiTheme="minorHAnsi" w:hAnsiTheme="minorHAnsi" w:cstheme="minorHAnsi"/>
          <w:szCs w:val="24"/>
        </w:rPr>
      </w:pPr>
      <w:proofErr w:type="spellStart"/>
      <w:r w:rsidRPr="004634B7">
        <w:rPr>
          <w:rFonts w:asciiTheme="minorHAnsi" w:hAnsiTheme="minorHAnsi" w:cstheme="minorHAnsi"/>
          <w:szCs w:val="24"/>
        </w:rPr>
        <w:t>L</w:t>
      </w:r>
      <w:r w:rsidRPr="004634B7">
        <w:rPr>
          <w:rFonts w:asciiTheme="minorHAnsi" w:hAnsiTheme="minorHAnsi" w:cstheme="minorHAnsi"/>
          <w:szCs w:val="24"/>
          <w:vertAlign w:val="subscript"/>
        </w:rPr>
        <w:t>night</w:t>
      </w:r>
      <w:proofErr w:type="spellEnd"/>
      <w:r w:rsidRPr="004634B7">
        <w:rPr>
          <w:rFonts w:asciiTheme="minorHAnsi" w:hAnsiTheme="minorHAnsi" w:cstheme="minorHAnsi"/>
          <w:szCs w:val="24"/>
        </w:rPr>
        <w:t xml:space="preserve"> pour évaluer l’exposition au bruit moyenne perçue pendant la nuit.</w:t>
      </w:r>
    </w:p>
    <w:p w:rsidR="00597F32" w:rsidRPr="004634B7" w:rsidRDefault="00597F32" w:rsidP="00597F32">
      <w:pPr>
        <w:jc w:val="both"/>
        <w:rPr>
          <w:rFonts w:asciiTheme="minorHAnsi" w:hAnsiTheme="minorHAnsi" w:cstheme="minorHAnsi"/>
        </w:rPr>
      </w:pPr>
    </w:p>
    <w:p w:rsidR="00597F32" w:rsidRPr="004634B7" w:rsidRDefault="00597F32" w:rsidP="00597F32">
      <w:pPr>
        <w:pStyle w:val="Standard"/>
        <w:rPr>
          <w:rFonts w:asciiTheme="minorHAnsi" w:hAnsiTheme="minorHAnsi" w:cstheme="minorHAnsi"/>
        </w:rPr>
      </w:pPr>
      <w:r w:rsidRPr="004634B7">
        <w:rPr>
          <w:rFonts w:asciiTheme="minorHAnsi" w:hAnsiTheme="minorHAnsi" w:cstheme="minorHAnsi"/>
        </w:rPr>
        <w:t xml:space="preserve">L’indicateur </w:t>
      </w:r>
      <w:proofErr w:type="spellStart"/>
      <w:r w:rsidRPr="004634B7">
        <w:rPr>
          <w:rFonts w:asciiTheme="minorHAnsi" w:hAnsiTheme="minorHAnsi" w:cstheme="minorHAnsi"/>
        </w:rPr>
        <w:t>L</w:t>
      </w:r>
      <w:r w:rsidRPr="004634B7">
        <w:rPr>
          <w:rFonts w:asciiTheme="minorHAnsi" w:hAnsiTheme="minorHAnsi" w:cstheme="minorHAnsi"/>
          <w:vertAlign w:val="subscript"/>
        </w:rPr>
        <w:t>den</w:t>
      </w:r>
      <w:proofErr w:type="spellEnd"/>
      <w:r w:rsidRPr="004634B7">
        <w:rPr>
          <w:rFonts w:asciiTheme="minorHAnsi" w:hAnsiTheme="minorHAnsi" w:cstheme="minorHAnsi"/>
        </w:rPr>
        <w:t xml:space="preserve"> est calculé à partir des indicateurs </w:t>
      </w:r>
      <w:proofErr w:type="spellStart"/>
      <w:r w:rsidRPr="004634B7">
        <w:rPr>
          <w:rFonts w:asciiTheme="minorHAnsi" w:hAnsiTheme="minorHAnsi" w:cstheme="minorHAnsi"/>
        </w:rPr>
        <w:t>L</w:t>
      </w:r>
      <w:r w:rsidRPr="004634B7">
        <w:rPr>
          <w:rFonts w:asciiTheme="minorHAnsi" w:hAnsiTheme="minorHAnsi" w:cstheme="minorHAnsi"/>
          <w:vertAlign w:val="subscript"/>
        </w:rPr>
        <w:t>day</w:t>
      </w:r>
      <w:proofErr w:type="spellEnd"/>
      <w:r w:rsidRPr="004634B7">
        <w:rPr>
          <w:rFonts w:asciiTheme="minorHAnsi" w:hAnsiTheme="minorHAnsi" w:cstheme="minorHAnsi"/>
        </w:rPr>
        <w:t xml:space="preserve">, </w:t>
      </w:r>
      <w:proofErr w:type="spellStart"/>
      <w:r w:rsidRPr="004634B7">
        <w:rPr>
          <w:rFonts w:asciiTheme="minorHAnsi" w:hAnsiTheme="minorHAnsi" w:cstheme="minorHAnsi"/>
        </w:rPr>
        <w:t>L</w:t>
      </w:r>
      <w:r w:rsidRPr="004634B7">
        <w:rPr>
          <w:rFonts w:asciiTheme="minorHAnsi" w:hAnsiTheme="minorHAnsi" w:cstheme="minorHAnsi"/>
          <w:vertAlign w:val="subscript"/>
        </w:rPr>
        <w:t>evening</w:t>
      </w:r>
      <w:proofErr w:type="spellEnd"/>
      <w:r w:rsidRPr="004634B7">
        <w:rPr>
          <w:rFonts w:asciiTheme="minorHAnsi" w:hAnsiTheme="minorHAnsi" w:cstheme="minorHAnsi"/>
        </w:rPr>
        <w:t xml:space="preserve"> et </w:t>
      </w:r>
      <w:proofErr w:type="spellStart"/>
      <w:r w:rsidRPr="004634B7">
        <w:rPr>
          <w:rFonts w:asciiTheme="minorHAnsi" w:hAnsiTheme="minorHAnsi" w:cstheme="minorHAnsi"/>
        </w:rPr>
        <w:t>L</w:t>
      </w:r>
      <w:r w:rsidRPr="004634B7">
        <w:rPr>
          <w:rFonts w:asciiTheme="minorHAnsi" w:hAnsiTheme="minorHAnsi" w:cstheme="minorHAnsi"/>
          <w:vertAlign w:val="subscript"/>
        </w:rPr>
        <w:t>night</w:t>
      </w:r>
      <w:proofErr w:type="spellEnd"/>
      <w:r w:rsidRPr="004634B7">
        <w:rPr>
          <w:rFonts w:asciiTheme="minorHAnsi" w:hAnsiTheme="minorHAnsi" w:cstheme="minorHAnsi"/>
          <w:vertAlign w:val="subscript"/>
        </w:rPr>
        <w:t xml:space="preserve"> </w:t>
      </w:r>
      <w:r w:rsidRPr="004634B7">
        <w:rPr>
          <w:rFonts w:asciiTheme="minorHAnsi" w:hAnsiTheme="minorHAnsi" w:cstheme="minorHAnsi"/>
        </w:rPr>
        <w:t>qui sont respectivement les indicateurs de bruit associés à la gêne en période diurne, en soirée et de perturbation du sommeil.</w:t>
      </w:r>
    </w:p>
    <w:p w:rsidR="00597F32" w:rsidRPr="004634B7" w:rsidRDefault="00597F32" w:rsidP="00597F32">
      <w:pPr>
        <w:jc w:val="both"/>
        <w:rPr>
          <w:rFonts w:asciiTheme="minorHAnsi" w:hAnsiTheme="minorHAnsi" w:cstheme="minorHAnsi"/>
        </w:rPr>
      </w:pPr>
    </w:p>
    <w:p w:rsidR="00597F32" w:rsidRPr="004634B7" w:rsidRDefault="00597F32" w:rsidP="00597F32">
      <w:pPr>
        <w:jc w:val="both"/>
        <w:rPr>
          <w:rFonts w:asciiTheme="minorHAnsi" w:hAnsiTheme="minorHAnsi" w:cstheme="minorHAnsi"/>
        </w:rPr>
      </w:pPr>
      <w:r w:rsidRPr="004634B7">
        <w:rPr>
          <w:rFonts w:asciiTheme="minorHAnsi" w:hAnsiTheme="minorHAnsi" w:cstheme="minorHAnsi"/>
        </w:rPr>
        <w:t xml:space="preserve">Il est calculé à partir de la formule suivante : </w:t>
      </w:r>
    </w:p>
    <w:p w:rsidR="00597F32" w:rsidRPr="004634B7" w:rsidRDefault="00597F32" w:rsidP="00597F32">
      <w:pPr>
        <w:jc w:val="both"/>
        <w:rPr>
          <w:rFonts w:asciiTheme="minorHAnsi" w:hAnsiTheme="minorHAnsi" w:cstheme="minorHAnsi"/>
        </w:rPr>
      </w:pPr>
    </w:p>
    <w:p w:rsidR="00597F32" w:rsidRPr="004634B7" w:rsidRDefault="00B50C8B" w:rsidP="00597F32">
      <w:pPr>
        <w:jc w:val="center"/>
        <w:rPr>
          <w:rFonts w:asciiTheme="minorHAnsi" w:hAnsiTheme="minorHAnsi" w:cstheme="minorHAnsi"/>
        </w:rPr>
      </w:pP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den</m:t>
            </m:r>
          </m:sub>
        </m:sSub>
        <m:r>
          <w:rPr>
            <w:rFonts w:ascii="Cambria Math" w:hAnsi="Cambria Math" w:cstheme="minorHAnsi"/>
          </w:rPr>
          <m:t>=10*</m:t>
        </m:r>
        <m:func>
          <m:funcPr>
            <m:ctrlPr>
              <w:rPr>
                <w:rFonts w:ascii="Cambria Math" w:hAnsi="Cambria Math" w:cstheme="minorHAnsi"/>
                <w:i/>
              </w:rPr>
            </m:ctrlPr>
          </m:funcPr>
          <m:fName>
            <m:r>
              <m:rPr>
                <m:sty m:val="p"/>
              </m:rPr>
              <w:rPr>
                <w:rFonts w:ascii="Cambria Math" w:hAnsi="Cambria Math" w:cstheme="minorHAnsi"/>
              </w:rPr>
              <m:t>log</m:t>
            </m:r>
          </m:fName>
          <m:e>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24</m:t>
                </m:r>
              </m:den>
            </m:f>
            <m:r>
              <w:rPr>
                <w:rFonts w:ascii="Cambria Math" w:hAnsi="Cambria Math" w:cstheme="minorHAnsi"/>
              </w:rPr>
              <m:t>*(12*</m:t>
            </m:r>
            <m:sSup>
              <m:sSupPr>
                <m:ctrlPr>
                  <w:rPr>
                    <w:rFonts w:ascii="Cambria Math" w:hAnsi="Cambria Math" w:cstheme="minorHAnsi"/>
                    <w:i/>
                  </w:rPr>
                </m:ctrlPr>
              </m:sSupPr>
              <m:e>
                <m:r>
                  <w:rPr>
                    <w:rFonts w:ascii="Cambria Math" w:hAnsi="Cambria Math" w:cstheme="minorHAnsi"/>
                  </w:rPr>
                  <m:t>10</m:t>
                </m:r>
              </m:e>
              <m:sup>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day</m:t>
                        </m:r>
                      </m:sub>
                    </m:sSub>
                  </m:num>
                  <m:den>
                    <m:r>
                      <w:rPr>
                        <w:rFonts w:ascii="Cambria Math" w:hAnsi="Cambria Math" w:cstheme="minorHAnsi"/>
                      </w:rPr>
                      <m:t>10</m:t>
                    </m:r>
                  </m:den>
                </m:f>
              </m:sup>
            </m:sSup>
            <m:r>
              <w:rPr>
                <w:rFonts w:ascii="Cambria Math" w:hAnsi="Cambria Math" w:cstheme="minorHAnsi"/>
              </w:rPr>
              <m:t>+4*</m:t>
            </m:r>
            <m:sSup>
              <m:sSupPr>
                <m:ctrlPr>
                  <w:rPr>
                    <w:rFonts w:ascii="Cambria Math" w:hAnsi="Cambria Math" w:cstheme="minorHAnsi"/>
                    <w:i/>
                  </w:rPr>
                </m:ctrlPr>
              </m:sSupPr>
              <m:e>
                <m:r>
                  <w:rPr>
                    <w:rFonts w:ascii="Cambria Math" w:hAnsi="Cambria Math" w:cstheme="minorHAnsi"/>
                  </w:rPr>
                  <m:t>10</m:t>
                </m:r>
              </m:e>
              <m:sup>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evening</m:t>
                        </m:r>
                      </m:sub>
                    </m:sSub>
                    <m:r>
                      <w:rPr>
                        <w:rFonts w:ascii="Cambria Math" w:hAnsi="Cambria Math" w:cstheme="minorHAnsi"/>
                      </w:rPr>
                      <m:t>+5</m:t>
                    </m:r>
                  </m:num>
                  <m:den>
                    <m:r>
                      <w:rPr>
                        <w:rFonts w:ascii="Cambria Math" w:hAnsi="Cambria Math" w:cstheme="minorHAnsi"/>
                      </w:rPr>
                      <m:t>10</m:t>
                    </m:r>
                  </m:den>
                </m:f>
              </m:sup>
            </m:sSup>
            <m:r>
              <w:rPr>
                <w:rFonts w:ascii="Cambria Math" w:hAnsi="Cambria Math" w:cstheme="minorHAnsi"/>
              </w:rPr>
              <m:t>+</m:t>
            </m:r>
          </m:e>
        </m:func>
        <m:r>
          <w:rPr>
            <w:rFonts w:ascii="Cambria Math" w:hAnsi="Cambria Math" w:cstheme="minorHAnsi"/>
          </w:rPr>
          <m:t>8*</m:t>
        </m:r>
        <m:sSup>
          <m:sSupPr>
            <m:ctrlPr>
              <w:rPr>
                <w:rFonts w:ascii="Cambria Math" w:hAnsi="Cambria Math" w:cstheme="minorHAnsi"/>
                <w:i/>
              </w:rPr>
            </m:ctrlPr>
          </m:sSupPr>
          <m:e>
            <m:r>
              <w:rPr>
                <w:rFonts w:ascii="Cambria Math" w:hAnsi="Cambria Math" w:cstheme="minorHAnsi"/>
              </w:rPr>
              <m:t>10</m:t>
            </m:r>
          </m:e>
          <m:sup>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night</m:t>
                    </m:r>
                  </m:sub>
                </m:sSub>
                <m:r>
                  <w:rPr>
                    <w:rFonts w:ascii="Cambria Math" w:hAnsi="Cambria Math" w:cstheme="minorHAnsi"/>
                  </w:rPr>
                  <m:t>+10</m:t>
                </m:r>
              </m:num>
              <m:den>
                <m:r>
                  <w:rPr>
                    <w:rFonts w:ascii="Cambria Math" w:hAnsi="Cambria Math" w:cstheme="minorHAnsi"/>
                  </w:rPr>
                  <m:t>10</m:t>
                </m:r>
              </m:den>
            </m:f>
          </m:sup>
        </m:sSup>
      </m:oMath>
      <w:r w:rsidR="00597F32" w:rsidRPr="004634B7">
        <w:rPr>
          <w:rFonts w:asciiTheme="minorHAnsi" w:hAnsiTheme="minorHAnsi" w:cstheme="minorHAnsi"/>
        </w:rPr>
        <w:t>))</w:t>
      </w:r>
    </w:p>
    <w:p w:rsidR="00597F32" w:rsidRPr="004634B7" w:rsidRDefault="00597F32" w:rsidP="00597F32">
      <w:pPr>
        <w:rPr>
          <w:rFonts w:asciiTheme="minorHAnsi" w:hAnsiTheme="minorHAnsi" w:cstheme="minorHAnsi"/>
        </w:rPr>
      </w:pPr>
    </w:p>
    <w:p w:rsidR="00597F32" w:rsidRPr="004634B7" w:rsidRDefault="00597F32" w:rsidP="00597F32">
      <w:pPr>
        <w:jc w:val="both"/>
        <w:rPr>
          <w:rFonts w:asciiTheme="minorHAnsi" w:hAnsiTheme="minorHAnsi" w:cstheme="minorHAnsi"/>
        </w:rPr>
      </w:pPr>
      <w:r w:rsidRPr="004634B7">
        <w:rPr>
          <w:rFonts w:asciiTheme="minorHAnsi" w:hAnsiTheme="minorHAnsi" w:cstheme="minorHAnsi"/>
        </w:rPr>
        <w:t>Les différences de sensibilité au bruit sont prises en compte au travers d’une pondération de 5 dB(A) en soirée et 10 dB(A) la nuit.</w:t>
      </w:r>
    </w:p>
    <w:p w:rsidR="00597F32" w:rsidRPr="004634B7" w:rsidRDefault="00597F32" w:rsidP="00597F32">
      <w:pPr>
        <w:jc w:val="both"/>
        <w:rPr>
          <w:rFonts w:asciiTheme="minorHAnsi" w:hAnsiTheme="minorHAnsi" w:cstheme="minorHAnsi"/>
        </w:rPr>
      </w:pPr>
    </w:p>
    <w:p w:rsidR="00597F32" w:rsidRPr="004634B7" w:rsidRDefault="00597F32" w:rsidP="00597F32">
      <w:pPr>
        <w:jc w:val="both"/>
        <w:rPr>
          <w:rFonts w:asciiTheme="minorHAnsi" w:hAnsiTheme="minorHAnsi" w:cstheme="minorHAnsi"/>
        </w:rPr>
      </w:pPr>
      <w:r w:rsidRPr="004634B7">
        <w:rPr>
          <w:rFonts w:asciiTheme="minorHAnsi" w:hAnsiTheme="minorHAnsi" w:cstheme="minorHAnsi"/>
        </w:rPr>
        <w:t>La Directive Bruit impose les plages de niveaux de bruit attendues dans les cartes de bruit stratégiques pour chaque indice :</w:t>
      </w:r>
    </w:p>
    <w:p w:rsidR="00597F32" w:rsidRPr="004634B7" w:rsidRDefault="00597F32" w:rsidP="00597F32">
      <w:pPr>
        <w:pStyle w:val="Paragraphedeliste"/>
        <w:widowControl/>
        <w:numPr>
          <w:ilvl w:val="0"/>
          <w:numId w:val="14"/>
        </w:numPr>
        <w:spacing w:line="276" w:lineRule="auto"/>
        <w:ind w:left="720"/>
        <w:contextualSpacing w:val="0"/>
        <w:jc w:val="both"/>
        <w:rPr>
          <w:rFonts w:asciiTheme="minorHAnsi" w:hAnsiTheme="minorHAnsi" w:cstheme="minorHAnsi"/>
          <w:szCs w:val="24"/>
        </w:rPr>
      </w:pPr>
      <w:proofErr w:type="spellStart"/>
      <w:r w:rsidRPr="004634B7">
        <w:rPr>
          <w:rFonts w:asciiTheme="minorHAnsi" w:hAnsiTheme="minorHAnsi" w:cstheme="minorHAnsi"/>
          <w:szCs w:val="24"/>
        </w:rPr>
        <w:t>L</w:t>
      </w:r>
      <w:r w:rsidRPr="004634B7">
        <w:rPr>
          <w:rFonts w:asciiTheme="minorHAnsi" w:hAnsiTheme="minorHAnsi" w:cstheme="minorHAnsi"/>
          <w:szCs w:val="24"/>
          <w:vertAlign w:val="subscript"/>
        </w:rPr>
        <w:t>den</w:t>
      </w:r>
      <w:proofErr w:type="spellEnd"/>
      <w:r w:rsidRPr="004634B7">
        <w:rPr>
          <w:rFonts w:asciiTheme="minorHAnsi" w:hAnsiTheme="minorHAnsi" w:cstheme="minorHAnsi"/>
          <w:szCs w:val="24"/>
        </w:rPr>
        <w:t xml:space="preserve"> : 55-59, 60-64, 65-69, 70-74, &gt;75 dB(A)</w:t>
      </w:r>
    </w:p>
    <w:p w:rsidR="00597F32" w:rsidRPr="004634B7" w:rsidRDefault="00597F32" w:rsidP="00597F32">
      <w:pPr>
        <w:pStyle w:val="Paragraphedeliste"/>
        <w:widowControl/>
        <w:numPr>
          <w:ilvl w:val="0"/>
          <w:numId w:val="14"/>
        </w:numPr>
        <w:spacing w:line="276" w:lineRule="auto"/>
        <w:ind w:left="720"/>
        <w:contextualSpacing w:val="0"/>
        <w:jc w:val="both"/>
        <w:rPr>
          <w:rFonts w:asciiTheme="minorHAnsi" w:hAnsiTheme="minorHAnsi" w:cstheme="minorHAnsi"/>
          <w:szCs w:val="24"/>
        </w:rPr>
      </w:pPr>
      <w:proofErr w:type="spellStart"/>
      <w:r w:rsidRPr="004634B7">
        <w:rPr>
          <w:rFonts w:asciiTheme="minorHAnsi" w:hAnsiTheme="minorHAnsi" w:cstheme="minorHAnsi"/>
          <w:szCs w:val="24"/>
        </w:rPr>
        <w:t>L</w:t>
      </w:r>
      <w:r w:rsidRPr="004634B7">
        <w:rPr>
          <w:rFonts w:asciiTheme="minorHAnsi" w:hAnsiTheme="minorHAnsi" w:cstheme="minorHAnsi"/>
          <w:szCs w:val="24"/>
          <w:vertAlign w:val="subscript"/>
        </w:rPr>
        <w:t>night</w:t>
      </w:r>
      <w:proofErr w:type="spellEnd"/>
      <w:r w:rsidRPr="004634B7">
        <w:rPr>
          <w:rFonts w:asciiTheme="minorHAnsi" w:hAnsiTheme="minorHAnsi" w:cstheme="minorHAnsi"/>
          <w:szCs w:val="24"/>
        </w:rPr>
        <w:t> : 50-54, 55-59, 60-64, 65-69, &gt;70 dB(A)</w:t>
      </w:r>
    </w:p>
    <w:p w:rsidR="00F71558" w:rsidRPr="004634B7" w:rsidRDefault="00597F32" w:rsidP="00597F32">
      <w:pPr>
        <w:jc w:val="both"/>
        <w:rPr>
          <w:rFonts w:asciiTheme="minorHAnsi" w:hAnsiTheme="minorHAnsi" w:cstheme="minorHAnsi"/>
        </w:rPr>
      </w:pPr>
      <w:r w:rsidRPr="004634B7">
        <w:rPr>
          <w:rFonts w:asciiTheme="minorHAnsi" w:hAnsiTheme="minorHAnsi" w:cstheme="minorHAnsi"/>
        </w:rPr>
        <w:t>Celles-ci devant correspondre au niveau de bruit à 4m de hauteur</w:t>
      </w:r>
    </w:p>
    <w:tbl>
      <w:tblPr>
        <w:tblStyle w:val="Grilledutableau1"/>
        <w:tblpPr w:leftFromText="141" w:rightFromText="141" w:vertAnchor="page" w:horzAnchor="margin" w:tblpXSpec="center" w:tblpY="1930"/>
        <w:tblW w:w="0" w:type="auto"/>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2672"/>
        <w:gridCol w:w="1484"/>
      </w:tblGrid>
      <w:tr w:rsidR="004634B7" w:rsidRPr="004634B7" w:rsidTr="004634B7">
        <w:trPr>
          <w:trHeight w:val="342"/>
        </w:trPr>
        <w:tc>
          <w:tcPr>
            <w:tcW w:w="2672" w:type="dxa"/>
            <w:shd w:val="clear" w:color="auto" w:fill="5B9BD5" w:themeFill="accent1"/>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r w:rsidRPr="004634B7">
              <w:rPr>
                <w:rFonts w:asciiTheme="minorHAnsi" w:eastAsia="Times New Roman" w:hAnsiTheme="minorHAnsi" w:cstheme="minorHAnsi"/>
                <w:kern w:val="0"/>
                <w:lang w:eastAsia="fr-FR" w:bidi="ar-SA"/>
              </w:rPr>
              <w:t>Niveau sonore en dB(A)</w:t>
            </w:r>
          </w:p>
        </w:tc>
        <w:tc>
          <w:tcPr>
            <w:tcW w:w="1484" w:type="dxa"/>
            <w:shd w:val="clear" w:color="auto" w:fill="5B9BD5" w:themeFill="accent1"/>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r w:rsidRPr="004634B7">
              <w:rPr>
                <w:rFonts w:asciiTheme="minorHAnsi" w:eastAsia="Times New Roman" w:hAnsiTheme="minorHAnsi" w:cstheme="minorHAnsi"/>
                <w:kern w:val="0"/>
                <w:lang w:eastAsia="fr-FR" w:bidi="ar-SA"/>
              </w:rPr>
              <w:t>Couleur</w:t>
            </w:r>
          </w:p>
        </w:tc>
      </w:tr>
      <w:tr w:rsidR="004634B7" w:rsidRPr="004634B7" w:rsidTr="004634B7">
        <w:trPr>
          <w:trHeight w:val="307"/>
        </w:trPr>
        <w:tc>
          <w:tcPr>
            <w:tcW w:w="2672" w:type="dxa"/>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r w:rsidRPr="004634B7">
              <w:rPr>
                <w:rFonts w:asciiTheme="minorHAnsi" w:eastAsia="Times New Roman" w:hAnsiTheme="minorHAnsi" w:cstheme="minorHAnsi"/>
                <w:kern w:val="0"/>
                <w:lang w:eastAsia="fr-FR" w:bidi="ar-SA"/>
              </w:rPr>
              <w:t>Inférieur à 45</w:t>
            </w:r>
          </w:p>
        </w:tc>
        <w:tc>
          <w:tcPr>
            <w:tcW w:w="1484" w:type="dxa"/>
            <w:shd w:val="clear" w:color="auto" w:fill="58CE00"/>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p>
        </w:tc>
      </w:tr>
      <w:tr w:rsidR="004634B7" w:rsidRPr="004634B7" w:rsidTr="004634B7">
        <w:trPr>
          <w:trHeight w:val="342"/>
        </w:trPr>
        <w:tc>
          <w:tcPr>
            <w:tcW w:w="2672" w:type="dxa"/>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r w:rsidRPr="004634B7">
              <w:rPr>
                <w:rFonts w:asciiTheme="minorHAnsi" w:eastAsia="Times New Roman" w:hAnsiTheme="minorHAnsi" w:cstheme="minorHAnsi"/>
                <w:kern w:val="0"/>
                <w:lang w:eastAsia="fr-FR" w:bidi="ar-SA"/>
              </w:rPr>
              <w:t>45-50</w:t>
            </w:r>
          </w:p>
        </w:tc>
        <w:tc>
          <w:tcPr>
            <w:tcW w:w="1484" w:type="dxa"/>
            <w:shd w:val="clear" w:color="auto" w:fill="55FF00"/>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p>
        </w:tc>
      </w:tr>
      <w:tr w:rsidR="004634B7" w:rsidRPr="004634B7" w:rsidTr="004634B7">
        <w:trPr>
          <w:trHeight w:val="342"/>
        </w:trPr>
        <w:tc>
          <w:tcPr>
            <w:tcW w:w="2672" w:type="dxa"/>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r w:rsidRPr="004634B7">
              <w:rPr>
                <w:rFonts w:asciiTheme="minorHAnsi" w:eastAsia="Times New Roman" w:hAnsiTheme="minorHAnsi" w:cstheme="minorHAnsi"/>
                <w:kern w:val="0"/>
                <w:lang w:eastAsia="fr-FR" w:bidi="ar-SA"/>
              </w:rPr>
              <w:t>50-55</w:t>
            </w:r>
          </w:p>
        </w:tc>
        <w:tc>
          <w:tcPr>
            <w:tcW w:w="1484" w:type="dxa"/>
            <w:shd w:val="clear" w:color="auto" w:fill="B9FF73"/>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p>
        </w:tc>
      </w:tr>
      <w:tr w:rsidR="004634B7" w:rsidRPr="004634B7" w:rsidTr="004634B7">
        <w:trPr>
          <w:trHeight w:val="307"/>
        </w:trPr>
        <w:tc>
          <w:tcPr>
            <w:tcW w:w="2672" w:type="dxa"/>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r w:rsidRPr="004634B7">
              <w:rPr>
                <w:rFonts w:asciiTheme="minorHAnsi" w:eastAsia="Times New Roman" w:hAnsiTheme="minorHAnsi" w:cstheme="minorHAnsi"/>
                <w:kern w:val="0"/>
                <w:lang w:eastAsia="fr-FR" w:bidi="ar-SA"/>
              </w:rPr>
              <w:t>55-60</w:t>
            </w:r>
          </w:p>
        </w:tc>
        <w:tc>
          <w:tcPr>
            <w:tcW w:w="1484" w:type="dxa"/>
            <w:shd w:val="clear" w:color="auto" w:fill="FFFF00"/>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p>
        </w:tc>
      </w:tr>
      <w:tr w:rsidR="004634B7" w:rsidRPr="004634B7" w:rsidTr="004634B7">
        <w:trPr>
          <w:trHeight w:val="342"/>
        </w:trPr>
        <w:tc>
          <w:tcPr>
            <w:tcW w:w="2672" w:type="dxa"/>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r w:rsidRPr="004634B7">
              <w:rPr>
                <w:rFonts w:asciiTheme="minorHAnsi" w:eastAsia="Times New Roman" w:hAnsiTheme="minorHAnsi" w:cstheme="minorHAnsi"/>
                <w:kern w:val="0"/>
                <w:lang w:eastAsia="fr-FR" w:bidi="ar-SA"/>
              </w:rPr>
              <w:t>60-65</w:t>
            </w:r>
          </w:p>
        </w:tc>
        <w:tc>
          <w:tcPr>
            <w:tcW w:w="1484" w:type="dxa"/>
            <w:shd w:val="clear" w:color="auto" w:fill="FFAA00"/>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p>
        </w:tc>
      </w:tr>
      <w:tr w:rsidR="004634B7" w:rsidRPr="004634B7" w:rsidTr="004634B7">
        <w:trPr>
          <w:trHeight w:val="342"/>
        </w:trPr>
        <w:tc>
          <w:tcPr>
            <w:tcW w:w="2672" w:type="dxa"/>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r w:rsidRPr="004634B7">
              <w:rPr>
                <w:rFonts w:asciiTheme="minorHAnsi" w:eastAsia="Times New Roman" w:hAnsiTheme="minorHAnsi" w:cstheme="minorHAnsi"/>
                <w:kern w:val="0"/>
                <w:lang w:eastAsia="fr-FR" w:bidi="ar-SA"/>
              </w:rPr>
              <w:t>65-70</w:t>
            </w:r>
          </w:p>
        </w:tc>
        <w:tc>
          <w:tcPr>
            <w:tcW w:w="1484" w:type="dxa"/>
            <w:shd w:val="clear" w:color="auto" w:fill="FF0000"/>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p>
        </w:tc>
      </w:tr>
      <w:tr w:rsidR="004634B7" w:rsidRPr="004634B7" w:rsidTr="004634B7">
        <w:trPr>
          <w:trHeight w:val="307"/>
        </w:trPr>
        <w:tc>
          <w:tcPr>
            <w:tcW w:w="2672" w:type="dxa"/>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r w:rsidRPr="004634B7">
              <w:rPr>
                <w:rFonts w:asciiTheme="minorHAnsi" w:eastAsia="Times New Roman" w:hAnsiTheme="minorHAnsi" w:cstheme="minorHAnsi"/>
                <w:kern w:val="0"/>
                <w:lang w:eastAsia="fr-FR" w:bidi="ar-SA"/>
              </w:rPr>
              <w:t>70-75</w:t>
            </w:r>
          </w:p>
        </w:tc>
        <w:tc>
          <w:tcPr>
            <w:tcW w:w="1484" w:type="dxa"/>
            <w:shd w:val="clear" w:color="auto" w:fill="D500FF"/>
            <w:vAlign w:val="center"/>
          </w:tcPr>
          <w:p w:rsidR="004634B7" w:rsidRPr="004634B7" w:rsidRDefault="004634B7" w:rsidP="004634B7">
            <w:pPr>
              <w:widowControl/>
              <w:suppressAutoHyphens w:val="0"/>
              <w:autoSpaceDN/>
              <w:jc w:val="center"/>
              <w:textAlignment w:val="auto"/>
              <w:rPr>
                <w:rFonts w:asciiTheme="minorHAnsi" w:eastAsia="Times New Roman" w:hAnsiTheme="minorHAnsi" w:cstheme="minorHAnsi"/>
                <w:kern w:val="0"/>
                <w:lang w:eastAsia="fr-FR" w:bidi="ar-SA"/>
              </w:rPr>
            </w:pPr>
          </w:p>
        </w:tc>
      </w:tr>
    </w:tbl>
    <w:p w:rsidR="00F71558" w:rsidRPr="004634B7" w:rsidRDefault="00F71558" w:rsidP="00F71558">
      <w:pPr>
        <w:rPr>
          <w:rFonts w:asciiTheme="minorHAnsi" w:hAnsiTheme="minorHAnsi" w:cstheme="minorHAnsi"/>
        </w:rPr>
      </w:pPr>
    </w:p>
    <w:p w:rsidR="00F71558" w:rsidRPr="004634B7" w:rsidRDefault="00F71558" w:rsidP="00F71558">
      <w:pPr>
        <w:rPr>
          <w:rFonts w:asciiTheme="minorHAnsi" w:hAnsiTheme="minorHAnsi" w:cstheme="minorHAnsi"/>
        </w:rPr>
      </w:pPr>
    </w:p>
    <w:p w:rsidR="00F71558" w:rsidRPr="004634B7" w:rsidRDefault="00F71558" w:rsidP="00F71558">
      <w:pPr>
        <w:rPr>
          <w:rFonts w:asciiTheme="minorHAnsi" w:hAnsiTheme="minorHAnsi" w:cstheme="minorHAnsi"/>
        </w:rPr>
      </w:pPr>
    </w:p>
    <w:p w:rsidR="00F71558" w:rsidRPr="004634B7" w:rsidRDefault="00F71558" w:rsidP="00F71558">
      <w:pPr>
        <w:rPr>
          <w:rFonts w:asciiTheme="minorHAnsi" w:hAnsiTheme="minorHAnsi" w:cstheme="minorHAnsi"/>
        </w:rPr>
      </w:pPr>
    </w:p>
    <w:p w:rsidR="00F71558" w:rsidRPr="004634B7" w:rsidRDefault="00F71558" w:rsidP="00F71558">
      <w:pPr>
        <w:rPr>
          <w:rFonts w:asciiTheme="minorHAnsi" w:hAnsiTheme="minorHAnsi" w:cstheme="minorHAnsi"/>
        </w:rPr>
      </w:pPr>
    </w:p>
    <w:p w:rsidR="00F71558" w:rsidRPr="004634B7" w:rsidRDefault="00F71558" w:rsidP="00F71558">
      <w:pPr>
        <w:rPr>
          <w:rFonts w:asciiTheme="minorHAnsi" w:hAnsiTheme="minorHAnsi" w:cstheme="minorHAnsi"/>
        </w:rPr>
      </w:pPr>
    </w:p>
    <w:p w:rsidR="00F71558" w:rsidRPr="004634B7" w:rsidRDefault="00F71558" w:rsidP="00F71558">
      <w:pPr>
        <w:rPr>
          <w:rFonts w:asciiTheme="minorHAnsi" w:hAnsiTheme="minorHAnsi" w:cstheme="minorHAnsi"/>
        </w:rPr>
      </w:pPr>
    </w:p>
    <w:p w:rsidR="00F71558" w:rsidRPr="004634B7" w:rsidRDefault="00F71558" w:rsidP="00F71558">
      <w:pPr>
        <w:rPr>
          <w:rFonts w:asciiTheme="minorHAnsi" w:hAnsiTheme="minorHAnsi" w:cstheme="minorHAnsi"/>
        </w:rPr>
      </w:pPr>
    </w:p>
    <w:p w:rsidR="00F71558" w:rsidRPr="004634B7" w:rsidRDefault="00F71558" w:rsidP="00F71558">
      <w:pPr>
        <w:rPr>
          <w:rFonts w:asciiTheme="minorHAnsi" w:hAnsiTheme="minorHAnsi" w:cstheme="minorHAnsi"/>
        </w:rPr>
      </w:pPr>
    </w:p>
    <w:p w:rsidR="00F71558" w:rsidRPr="004634B7" w:rsidRDefault="00F71558" w:rsidP="00F71558">
      <w:pPr>
        <w:rPr>
          <w:rFonts w:asciiTheme="minorHAnsi" w:hAnsiTheme="minorHAnsi" w:cstheme="minorHAnsi"/>
        </w:rPr>
      </w:pPr>
    </w:p>
    <w:p w:rsidR="00F71558" w:rsidRPr="004634B7" w:rsidRDefault="00F71558" w:rsidP="00F71558">
      <w:pPr>
        <w:rPr>
          <w:rFonts w:asciiTheme="minorHAnsi" w:hAnsiTheme="minorHAnsi" w:cstheme="minorHAnsi"/>
        </w:rPr>
      </w:pPr>
    </w:p>
    <w:p w:rsidR="00F71558" w:rsidRPr="004634B7" w:rsidRDefault="00F71558" w:rsidP="00F71558">
      <w:pPr>
        <w:rPr>
          <w:rFonts w:asciiTheme="minorHAnsi" w:hAnsiTheme="minorHAnsi" w:cstheme="minorHAnsi"/>
        </w:rPr>
      </w:pPr>
      <w:r w:rsidRPr="004634B7">
        <w:rPr>
          <w:rFonts w:asciiTheme="minorHAnsi" w:hAnsiTheme="minorHAnsi" w:cstheme="minorHAnsi"/>
        </w:rPr>
        <w:t>L’échelle de couleur utilisée pour les cartes présentées est conforme à la norme NF S 31-130 en vigueur, conformément à l’arrêté ministériel du 4 avril 2006 modifié.</w:t>
      </w:r>
    </w:p>
    <w:p w:rsidR="00F71558" w:rsidRDefault="00F71558" w:rsidP="00F71558">
      <w:pPr>
        <w:rPr>
          <w:rFonts w:asciiTheme="minorHAnsi" w:hAnsiTheme="minorHAnsi" w:cstheme="minorHAnsi"/>
        </w:rPr>
      </w:pPr>
    </w:p>
    <w:p w:rsidR="00F71558" w:rsidRPr="004634B7" w:rsidRDefault="00F71558" w:rsidP="00F71558">
      <w:pPr>
        <w:pStyle w:val="Paragraphedeliste"/>
        <w:numPr>
          <w:ilvl w:val="2"/>
          <w:numId w:val="1"/>
        </w:numPr>
        <w:rPr>
          <w:rStyle w:val="lev"/>
          <w:sz w:val="22"/>
        </w:rPr>
      </w:pPr>
      <w:r w:rsidRPr="004634B7">
        <w:rPr>
          <w:rStyle w:val="lev"/>
          <w:sz w:val="22"/>
        </w:rPr>
        <w:t xml:space="preserve">La représentation </w:t>
      </w:r>
    </w:p>
    <w:p w:rsidR="00F71558" w:rsidRDefault="00F71558" w:rsidP="00F71558">
      <w:pPr>
        <w:rPr>
          <w:rFonts w:asciiTheme="minorHAnsi" w:hAnsiTheme="minorHAnsi" w:cstheme="minorHAnsi"/>
        </w:rPr>
      </w:pPr>
    </w:p>
    <w:p w:rsidR="00F71558" w:rsidRDefault="00F71558" w:rsidP="00F71558">
      <w:pPr>
        <w:rPr>
          <w:rFonts w:asciiTheme="minorHAnsi" w:hAnsiTheme="minorHAnsi" w:cstheme="minorHAnsi"/>
        </w:rPr>
      </w:pPr>
      <w:r>
        <w:rPr>
          <w:rFonts w:asciiTheme="minorHAnsi" w:hAnsiTheme="minorHAnsi" w:cstheme="minorHAnsi"/>
        </w:rPr>
        <w:t xml:space="preserve">La cartographie représente des courbes </w:t>
      </w:r>
      <w:proofErr w:type="spellStart"/>
      <w:r>
        <w:rPr>
          <w:rFonts w:asciiTheme="minorHAnsi" w:hAnsiTheme="minorHAnsi" w:cstheme="minorHAnsi"/>
        </w:rPr>
        <w:t>isophones</w:t>
      </w:r>
      <w:proofErr w:type="spellEnd"/>
      <w:r>
        <w:rPr>
          <w:rFonts w:asciiTheme="minorHAnsi" w:hAnsiTheme="minorHAnsi" w:cstheme="minorHAnsi"/>
        </w:rPr>
        <w:t xml:space="preserve"> tracées par tranche de 5 dB(A) à partir de 50 dB(A) pour la période nocturne et de 55 dB(A) pour la période de 24h.</w:t>
      </w:r>
    </w:p>
    <w:p w:rsidR="00F71558" w:rsidRDefault="00F71558" w:rsidP="00F71558">
      <w:pPr>
        <w:rPr>
          <w:rFonts w:asciiTheme="minorHAnsi" w:hAnsiTheme="minorHAnsi" w:cstheme="minorHAnsi"/>
        </w:rPr>
      </w:pPr>
    </w:p>
    <w:p w:rsidR="00597F32" w:rsidRDefault="00597F32" w:rsidP="00F71558">
      <w:pPr>
        <w:rPr>
          <w:rFonts w:asciiTheme="minorHAnsi" w:hAnsiTheme="minorHAnsi" w:cstheme="minorHAnsi"/>
        </w:rPr>
      </w:pPr>
    </w:p>
    <w:p w:rsidR="00597F32" w:rsidRPr="004634B7" w:rsidRDefault="00597F32" w:rsidP="00597F32">
      <w:pPr>
        <w:pStyle w:val="Paragraphedeliste"/>
        <w:numPr>
          <w:ilvl w:val="2"/>
          <w:numId w:val="1"/>
        </w:numPr>
        <w:rPr>
          <w:rStyle w:val="lev"/>
          <w:sz w:val="22"/>
        </w:rPr>
      </w:pPr>
      <w:r w:rsidRPr="004634B7">
        <w:rPr>
          <w:rStyle w:val="lev"/>
          <w:sz w:val="22"/>
        </w:rPr>
        <w:t xml:space="preserve">Les valeurs </w:t>
      </w:r>
      <w:proofErr w:type="gramStart"/>
      <w:r w:rsidRPr="004634B7">
        <w:rPr>
          <w:rStyle w:val="lev"/>
          <w:sz w:val="22"/>
        </w:rPr>
        <w:t>limites</w:t>
      </w:r>
      <w:proofErr w:type="gramEnd"/>
    </w:p>
    <w:p w:rsidR="00597F32" w:rsidRPr="00597F32" w:rsidRDefault="00597F32" w:rsidP="00597F32">
      <w:pPr>
        <w:rPr>
          <w:rFonts w:asciiTheme="minorHAnsi" w:hAnsiTheme="minorHAnsi" w:cstheme="minorHAnsi"/>
        </w:rPr>
      </w:pPr>
    </w:p>
    <w:p w:rsidR="00597F32" w:rsidRPr="004634B7" w:rsidRDefault="00597F32" w:rsidP="00597F32">
      <w:pPr>
        <w:jc w:val="both"/>
        <w:rPr>
          <w:rFonts w:asciiTheme="minorHAnsi" w:hAnsiTheme="minorHAnsi" w:cstheme="minorHAnsi"/>
        </w:rPr>
      </w:pPr>
      <w:r w:rsidRPr="004634B7">
        <w:rPr>
          <w:rFonts w:asciiTheme="minorHAnsi" w:hAnsiTheme="minorHAnsi" w:cstheme="minorHAnsi"/>
        </w:rPr>
        <w:t xml:space="preserve">Les cartes de type C correspondent à la représentation des zones où les valeurs limites sont dépassées. Ces seuils sont indiqués dans l’article 7 de l’arrêté du 4 avril 2006 modifié, ils dépendent de l’indice et du type d’infrastructure de transport. Les couleurs de représentation sont aussi encadrées par la norme NF S 31-130 : </w:t>
      </w:r>
    </w:p>
    <w:p w:rsidR="00597F32" w:rsidRPr="004634B7" w:rsidRDefault="00597F32" w:rsidP="00597F32">
      <w:pPr>
        <w:jc w:val="both"/>
        <w:rPr>
          <w:rFonts w:asciiTheme="minorHAnsi" w:hAnsiTheme="minorHAnsi" w:cstheme="minorHAnsi"/>
        </w:rPr>
      </w:pPr>
    </w:p>
    <w:tbl>
      <w:tblPr>
        <w:tblStyle w:val="Grilledutableau"/>
        <w:tblW w:w="0" w:type="auto"/>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2565"/>
        <w:gridCol w:w="952"/>
        <w:gridCol w:w="953"/>
        <w:gridCol w:w="953"/>
        <w:gridCol w:w="953"/>
        <w:gridCol w:w="953"/>
        <w:gridCol w:w="953"/>
      </w:tblGrid>
      <w:tr w:rsidR="004634B7" w:rsidRPr="004634B7" w:rsidTr="004634B7">
        <w:trPr>
          <w:trHeight w:val="264"/>
          <w:jc w:val="center"/>
        </w:trPr>
        <w:tc>
          <w:tcPr>
            <w:tcW w:w="2565" w:type="dxa"/>
            <w:tcBorders>
              <w:top w:val="nil"/>
              <w:left w:val="nil"/>
              <w:bottom w:val="single" w:sz="4" w:space="0" w:color="484D7A"/>
              <w:right w:val="single" w:sz="4" w:space="0" w:color="484D7A"/>
            </w:tcBorders>
            <w:shd w:val="clear" w:color="auto" w:fill="D9E2F3" w:themeFill="accent5" w:themeFillTint="33"/>
            <w:vAlign w:val="center"/>
          </w:tcPr>
          <w:p w:rsidR="00597F32" w:rsidRPr="004634B7" w:rsidRDefault="00597F32" w:rsidP="004C0149">
            <w:pPr>
              <w:jc w:val="center"/>
              <w:rPr>
                <w:rFonts w:asciiTheme="minorHAnsi" w:hAnsiTheme="minorHAnsi" w:cstheme="minorHAnsi"/>
                <w:b/>
              </w:rPr>
            </w:pPr>
          </w:p>
        </w:tc>
        <w:tc>
          <w:tcPr>
            <w:tcW w:w="5717" w:type="dxa"/>
            <w:gridSpan w:val="6"/>
            <w:tcBorders>
              <w:left w:val="single" w:sz="4" w:space="0" w:color="484D7A"/>
            </w:tcBorders>
            <w:shd w:val="clear" w:color="auto" w:fill="D9E2F3" w:themeFill="accent5" w:themeFillTint="33"/>
            <w:vAlign w:val="center"/>
          </w:tcPr>
          <w:p w:rsidR="00597F32" w:rsidRPr="004634B7" w:rsidRDefault="00597F32" w:rsidP="004C0149">
            <w:pPr>
              <w:jc w:val="center"/>
              <w:rPr>
                <w:rFonts w:asciiTheme="minorHAnsi" w:hAnsiTheme="minorHAnsi" w:cstheme="minorHAnsi"/>
                <w:b/>
              </w:rPr>
            </w:pPr>
            <w:r w:rsidRPr="004634B7">
              <w:rPr>
                <w:rFonts w:asciiTheme="minorHAnsi" w:hAnsiTheme="minorHAnsi" w:cstheme="minorHAnsi"/>
                <w:b/>
              </w:rPr>
              <w:t>Niveau de bruit en dB(A)</w:t>
            </w:r>
          </w:p>
        </w:tc>
      </w:tr>
      <w:tr w:rsidR="004634B7" w:rsidRPr="004634B7" w:rsidTr="004634B7">
        <w:trPr>
          <w:trHeight w:val="277"/>
          <w:jc w:val="center"/>
        </w:trPr>
        <w:tc>
          <w:tcPr>
            <w:tcW w:w="2565" w:type="dxa"/>
            <w:tcBorders>
              <w:top w:val="single" w:sz="4" w:space="0" w:color="484D7A"/>
            </w:tcBorders>
            <w:shd w:val="clear" w:color="auto" w:fill="D9E2F3" w:themeFill="accent5" w:themeFillTint="33"/>
            <w:vAlign w:val="center"/>
          </w:tcPr>
          <w:p w:rsidR="00597F32" w:rsidRPr="004634B7" w:rsidRDefault="00597F32" w:rsidP="004C0149">
            <w:pPr>
              <w:jc w:val="center"/>
              <w:rPr>
                <w:rFonts w:asciiTheme="minorHAnsi" w:hAnsiTheme="minorHAnsi" w:cstheme="minorHAnsi"/>
                <w:b/>
              </w:rPr>
            </w:pPr>
            <w:r w:rsidRPr="004634B7">
              <w:rPr>
                <w:rFonts w:asciiTheme="minorHAnsi" w:hAnsiTheme="minorHAnsi" w:cstheme="minorHAnsi"/>
                <w:b/>
              </w:rPr>
              <w:t>Source</w:t>
            </w:r>
          </w:p>
        </w:tc>
        <w:tc>
          <w:tcPr>
            <w:tcW w:w="2858" w:type="dxa"/>
            <w:gridSpan w:val="3"/>
            <w:tcBorders>
              <w:bottom w:val="single" w:sz="4" w:space="0" w:color="2F5496"/>
            </w:tcBorders>
            <w:shd w:val="clear" w:color="auto" w:fill="D9E2F3" w:themeFill="accent5" w:themeFillTint="33"/>
            <w:vAlign w:val="center"/>
          </w:tcPr>
          <w:p w:rsidR="00597F32" w:rsidRPr="004634B7" w:rsidRDefault="00597F32" w:rsidP="004C0149">
            <w:pPr>
              <w:jc w:val="center"/>
              <w:rPr>
                <w:rFonts w:asciiTheme="minorHAnsi" w:hAnsiTheme="minorHAnsi" w:cstheme="minorHAnsi"/>
                <w:b/>
              </w:rPr>
            </w:pPr>
            <w:proofErr w:type="spellStart"/>
            <w:r w:rsidRPr="004634B7">
              <w:rPr>
                <w:rFonts w:asciiTheme="minorHAnsi" w:hAnsiTheme="minorHAnsi" w:cstheme="minorHAnsi"/>
                <w:b/>
              </w:rPr>
              <w:t>L</w:t>
            </w:r>
            <w:r w:rsidRPr="004634B7">
              <w:rPr>
                <w:rFonts w:asciiTheme="minorHAnsi" w:hAnsiTheme="minorHAnsi" w:cstheme="minorHAnsi"/>
                <w:b/>
                <w:vertAlign w:val="subscript"/>
              </w:rPr>
              <w:t>den</w:t>
            </w:r>
            <w:proofErr w:type="spellEnd"/>
          </w:p>
        </w:tc>
        <w:tc>
          <w:tcPr>
            <w:tcW w:w="2859" w:type="dxa"/>
            <w:gridSpan w:val="3"/>
            <w:shd w:val="clear" w:color="auto" w:fill="D9E2F3" w:themeFill="accent5" w:themeFillTint="33"/>
            <w:vAlign w:val="center"/>
          </w:tcPr>
          <w:p w:rsidR="00597F32" w:rsidRPr="004634B7" w:rsidRDefault="00597F32" w:rsidP="004C0149">
            <w:pPr>
              <w:jc w:val="center"/>
              <w:rPr>
                <w:rFonts w:asciiTheme="minorHAnsi" w:hAnsiTheme="minorHAnsi" w:cstheme="minorHAnsi"/>
                <w:b/>
              </w:rPr>
            </w:pPr>
            <w:proofErr w:type="spellStart"/>
            <w:r w:rsidRPr="004634B7">
              <w:rPr>
                <w:rFonts w:asciiTheme="minorHAnsi" w:hAnsiTheme="minorHAnsi" w:cstheme="minorHAnsi"/>
                <w:b/>
              </w:rPr>
              <w:t>L</w:t>
            </w:r>
            <w:r w:rsidRPr="004634B7">
              <w:rPr>
                <w:rFonts w:asciiTheme="minorHAnsi" w:hAnsiTheme="minorHAnsi" w:cstheme="minorHAnsi"/>
                <w:b/>
                <w:vertAlign w:val="subscript"/>
              </w:rPr>
              <w:t>night</w:t>
            </w:r>
            <w:proofErr w:type="spellEnd"/>
          </w:p>
        </w:tc>
      </w:tr>
      <w:tr w:rsidR="00597F32" w:rsidRPr="004634B7" w:rsidTr="004C0149">
        <w:trPr>
          <w:trHeight w:val="264"/>
          <w:jc w:val="center"/>
        </w:trPr>
        <w:tc>
          <w:tcPr>
            <w:tcW w:w="2565" w:type="dxa"/>
            <w:tcBorders>
              <w:right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Route ou LGV</w:t>
            </w:r>
          </w:p>
        </w:tc>
        <w:tc>
          <w:tcPr>
            <w:tcW w:w="2858" w:type="dxa"/>
            <w:gridSpan w:val="3"/>
            <w:tcBorders>
              <w:left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68</w:t>
            </w:r>
          </w:p>
        </w:tc>
        <w:tc>
          <w:tcPr>
            <w:tcW w:w="2859" w:type="dxa"/>
            <w:gridSpan w:val="3"/>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62</w:t>
            </w:r>
          </w:p>
        </w:tc>
      </w:tr>
      <w:tr w:rsidR="00597F32" w:rsidRPr="004634B7" w:rsidTr="004C0149">
        <w:trPr>
          <w:trHeight w:val="264"/>
          <w:jc w:val="center"/>
        </w:trPr>
        <w:tc>
          <w:tcPr>
            <w:tcW w:w="2565" w:type="dxa"/>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Voie ferrée conventionnelle</w:t>
            </w:r>
          </w:p>
        </w:tc>
        <w:tc>
          <w:tcPr>
            <w:tcW w:w="2858" w:type="dxa"/>
            <w:gridSpan w:val="3"/>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73</w:t>
            </w:r>
          </w:p>
        </w:tc>
        <w:tc>
          <w:tcPr>
            <w:tcW w:w="2859" w:type="dxa"/>
            <w:gridSpan w:val="3"/>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65</w:t>
            </w:r>
          </w:p>
        </w:tc>
      </w:tr>
      <w:tr w:rsidR="00597F32" w:rsidRPr="004634B7" w:rsidTr="004C0149">
        <w:trPr>
          <w:trHeight w:val="277"/>
          <w:jc w:val="center"/>
        </w:trPr>
        <w:tc>
          <w:tcPr>
            <w:tcW w:w="2565" w:type="dxa"/>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Activité industrielle</w:t>
            </w:r>
          </w:p>
        </w:tc>
        <w:tc>
          <w:tcPr>
            <w:tcW w:w="2858" w:type="dxa"/>
            <w:gridSpan w:val="3"/>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71</w:t>
            </w:r>
          </w:p>
        </w:tc>
        <w:tc>
          <w:tcPr>
            <w:tcW w:w="2859" w:type="dxa"/>
            <w:gridSpan w:val="3"/>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60</w:t>
            </w:r>
          </w:p>
        </w:tc>
      </w:tr>
      <w:tr w:rsidR="00597F32" w:rsidRPr="004634B7" w:rsidTr="004C0149">
        <w:trPr>
          <w:trHeight w:val="264"/>
          <w:jc w:val="center"/>
        </w:trPr>
        <w:tc>
          <w:tcPr>
            <w:tcW w:w="2565" w:type="dxa"/>
            <w:tcBorders>
              <w:bottom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Aérodromes</w:t>
            </w:r>
          </w:p>
        </w:tc>
        <w:tc>
          <w:tcPr>
            <w:tcW w:w="2858" w:type="dxa"/>
            <w:gridSpan w:val="3"/>
            <w:tcBorders>
              <w:bottom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55</w:t>
            </w:r>
          </w:p>
        </w:tc>
        <w:tc>
          <w:tcPr>
            <w:tcW w:w="2859" w:type="dxa"/>
            <w:gridSpan w:val="3"/>
            <w:tcBorders>
              <w:bottom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50</w:t>
            </w:r>
          </w:p>
        </w:tc>
      </w:tr>
      <w:tr w:rsidR="00597F32" w:rsidRPr="004634B7" w:rsidTr="004C0149">
        <w:trPr>
          <w:trHeight w:val="264"/>
          <w:jc w:val="center"/>
        </w:trPr>
        <w:tc>
          <w:tcPr>
            <w:tcW w:w="2565" w:type="dxa"/>
            <w:tcBorders>
              <w:top w:val="single" w:sz="4" w:space="0" w:color="484D7A"/>
              <w:left w:val="single" w:sz="4" w:space="0" w:color="484D7A"/>
              <w:bottom w:val="single" w:sz="4" w:space="0" w:color="484D7A"/>
              <w:right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Codes RVB</w:t>
            </w:r>
          </w:p>
        </w:tc>
        <w:tc>
          <w:tcPr>
            <w:tcW w:w="952" w:type="dxa"/>
            <w:tcBorders>
              <w:top w:val="single" w:sz="4" w:space="0" w:color="484D7A"/>
              <w:left w:val="single" w:sz="4" w:space="0" w:color="484D7A"/>
              <w:bottom w:val="single" w:sz="4" w:space="0" w:color="484D7A"/>
              <w:right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255</w:t>
            </w:r>
          </w:p>
        </w:tc>
        <w:tc>
          <w:tcPr>
            <w:tcW w:w="953" w:type="dxa"/>
            <w:tcBorders>
              <w:top w:val="single" w:sz="4" w:space="0" w:color="484D7A"/>
              <w:left w:val="single" w:sz="4" w:space="0" w:color="484D7A"/>
              <w:bottom w:val="single" w:sz="4" w:space="0" w:color="484D7A"/>
              <w:right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106</w:t>
            </w:r>
          </w:p>
        </w:tc>
        <w:tc>
          <w:tcPr>
            <w:tcW w:w="953" w:type="dxa"/>
            <w:tcBorders>
              <w:top w:val="single" w:sz="4" w:space="0" w:color="484D7A"/>
              <w:left w:val="single" w:sz="4" w:space="0" w:color="484D7A"/>
              <w:bottom w:val="single" w:sz="4" w:space="0" w:color="484D7A"/>
              <w:right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0</w:t>
            </w:r>
          </w:p>
        </w:tc>
        <w:tc>
          <w:tcPr>
            <w:tcW w:w="953" w:type="dxa"/>
            <w:tcBorders>
              <w:top w:val="single" w:sz="4" w:space="0" w:color="484D7A"/>
              <w:left w:val="single" w:sz="4" w:space="0" w:color="484D7A"/>
              <w:bottom w:val="single" w:sz="4" w:space="0" w:color="484D7A"/>
              <w:right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255</w:t>
            </w:r>
          </w:p>
        </w:tc>
        <w:tc>
          <w:tcPr>
            <w:tcW w:w="953" w:type="dxa"/>
            <w:tcBorders>
              <w:top w:val="single" w:sz="4" w:space="0" w:color="484D7A"/>
              <w:left w:val="single" w:sz="4" w:space="0" w:color="484D7A"/>
              <w:bottom w:val="single" w:sz="4" w:space="0" w:color="484D7A"/>
              <w:right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0</w:t>
            </w:r>
          </w:p>
        </w:tc>
        <w:tc>
          <w:tcPr>
            <w:tcW w:w="953" w:type="dxa"/>
            <w:tcBorders>
              <w:top w:val="single" w:sz="4" w:space="0" w:color="484D7A"/>
              <w:left w:val="single" w:sz="4" w:space="0" w:color="484D7A"/>
              <w:bottom w:val="single" w:sz="4" w:space="0" w:color="484D7A"/>
              <w:right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220</w:t>
            </w:r>
          </w:p>
        </w:tc>
      </w:tr>
      <w:tr w:rsidR="00597F32" w:rsidRPr="004634B7" w:rsidTr="004C0149">
        <w:trPr>
          <w:trHeight w:val="264"/>
          <w:jc w:val="center"/>
        </w:trPr>
        <w:tc>
          <w:tcPr>
            <w:tcW w:w="2565" w:type="dxa"/>
            <w:tcBorders>
              <w:top w:val="single" w:sz="4" w:space="0" w:color="484D7A"/>
            </w:tcBorders>
            <w:vAlign w:val="center"/>
          </w:tcPr>
          <w:p w:rsidR="00597F32" w:rsidRPr="004634B7" w:rsidRDefault="00597F32" w:rsidP="004C0149">
            <w:pPr>
              <w:jc w:val="center"/>
              <w:rPr>
                <w:rFonts w:asciiTheme="minorHAnsi" w:hAnsiTheme="minorHAnsi" w:cstheme="minorHAnsi"/>
              </w:rPr>
            </w:pPr>
            <w:r w:rsidRPr="004634B7">
              <w:rPr>
                <w:rFonts w:asciiTheme="minorHAnsi" w:hAnsiTheme="minorHAnsi" w:cstheme="minorHAnsi"/>
              </w:rPr>
              <w:t>Couleur</w:t>
            </w:r>
          </w:p>
        </w:tc>
        <w:tc>
          <w:tcPr>
            <w:tcW w:w="2858" w:type="dxa"/>
            <w:gridSpan w:val="3"/>
            <w:tcBorders>
              <w:top w:val="single" w:sz="4" w:space="0" w:color="484D7A"/>
            </w:tcBorders>
            <w:shd w:val="clear" w:color="auto" w:fill="FF6A00"/>
            <w:vAlign w:val="center"/>
          </w:tcPr>
          <w:p w:rsidR="00597F32" w:rsidRPr="004634B7" w:rsidRDefault="00597F32" w:rsidP="004C0149">
            <w:pPr>
              <w:jc w:val="center"/>
              <w:rPr>
                <w:rFonts w:asciiTheme="minorHAnsi" w:hAnsiTheme="minorHAnsi" w:cstheme="minorHAnsi"/>
              </w:rPr>
            </w:pPr>
          </w:p>
        </w:tc>
        <w:tc>
          <w:tcPr>
            <w:tcW w:w="2859" w:type="dxa"/>
            <w:gridSpan w:val="3"/>
            <w:tcBorders>
              <w:top w:val="single" w:sz="4" w:space="0" w:color="484D7A"/>
            </w:tcBorders>
            <w:shd w:val="clear" w:color="auto" w:fill="FF00DC"/>
            <w:vAlign w:val="center"/>
          </w:tcPr>
          <w:p w:rsidR="00597F32" w:rsidRPr="004634B7" w:rsidRDefault="00597F32" w:rsidP="004C0149">
            <w:pPr>
              <w:jc w:val="center"/>
              <w:rPr>
                <w:rFonts w:asciiTheme="minorHAnsi" w:hAnsiTheme="minorHAnsi" w:cstheme="minorHAnsi"/>
              </w:rPr>
            </w:pPr>
          </w:p>
        </w:tc>
      </w:tr>
    </w:tbl>
    <w:p w:rsidR="00597F32" w:rsidRPr="00597F32" w:rsidRDefault="00597F32" w:rsidP="00597F32">
      <w:pPr>
        <w:rPr>
          <w:rFonts w:asciiTheme="minorHAnsi" w:hAnsiTheme="minorHAnsi" w:cstheme="minorHAnsi"/>
        </w:rPr>
      </w:pPr>
    </w:p>
    <w:p w:rsidR="00A23CCE" w:rsidRDefault="00A23CCE" w:rsidP="00F71558">
      <w:pPr>
        <w:rPr>
          <w:rFonts w:asciiTheme="minorHAnsi" w:hAnsiTheme="minorHAnsi" w:cstheme="minorHAnsi"/>
        </w:rPr>
      </w:pPr>
    </w:p>
    <w:p w:rsidR="00A23CCE" w:rsidRPr="004634B7" w:rsidRDefault="00A23CCE" w:rsidP="00A23CCE">
      <w:pPr>
        <w:pStyle w:val="Paragraphedeliste"/>
        <w:numPr>
          <w:ilvl w:val="1"/>
          <w:numId w:val="1"/>
        </w:numPr>
        <w:rPr>
          <w:rStyle w:val="Emphaseintense"/>
        </w:rPr>
      </w:pPr>
      <w:r w:rsidRPr="004634B7">
        <w:rPr>
          <w:rStyle w:val="Emphaseintense"/>
        </w:rPr>
        <w:t>Les différentes cartes de bruit</w:t>
      </w:r>
    </w:p>
    <w:p w:rsidR="00A23CCE" w:rsidRDefault="00A23CCE" w:rsidP="00A23CCE">
      <w:pPr>
        <w:rPr>
          <w:rFonts w:asciiTheme="minorHAnsi" w:hAnsiTheme="minorHAnsi" w:cstheme="minorHAnsi"/>
        </w:rPr>
      </w:pPr>
    </w:p>
    <w:p w:rsidR="00A23CCE" w:rsidRDefault="00A23CCE" w:rsidP="00A23CCE">
      <w:pPr>
        <w:rPr>
          <w:rFonts w:asciiTheme="minorHAnsi" w:hAnsiTheme="minorHAnsi" w:cstheme="minorHAnsi"/>
        </w:rPr>
      </w:pPr>
      <w:r>
        <w:rPr>
          <w:rFonts w:asciiTheme="minorHAnsi" w:hAnsiTheme="minorHAnsi" w:cstheme="minorHAnsi"/>
        </w:rPr>
        <w:t>Les cartes de bruit représentent une modélisation des nuisances sonores générées par les différentes sources de bruit : infrastructures routières, ferroviaires, aériennes et par les industries.</w:t>
      </w:r>
    </w:p>
    <w:p w:rsidR="00A23CCE" w:rsidRDefault="00A23CCE" w:rsidP="00A23CCE">
      <w:pPr>
        <w:rPr>
          <w:rFonts w:asciiTheme="minorHAnsi" w:hAnsiTheme="minorHAnsi" w:cstheme="minorHAnsi"/>
        </w:rPr>
      </w:pPr>
    </w:p>
    <w:p w:rsidR="00A23CCE" w:rsidRDefault="00A23CCE" w:rsidP="00A23CCE">
      <w:pPr>
        <w:rPr>
          <w:rFonts w:asciiTheme="minorHAnsi" w:hAnsiTheme="minorHAnsi" w:cstheme="minorHAnsi"/>
        </w:rPr>
      </w:pPr>
      <w:r>
        <w:rPr>
          <w:rFonts w:asciiTheme="minorHAnsi" w:hAnsiTheme="minorHAnsi" w:cstheme="minorHAnsi"/>
        </w:rPr>
        <w:t xml:space="preserve">Concernant les grandes infrastructures de transport terrestre, il existe quatre type de cartes de bruit : </w:t>
      </w:r>
    </w:p>
    <w:tbl>
      <w:tblPr>
        <w:tblW w:w="9375" w:type="dxa"/>
        <w:tblLayout w:type="fixed"/>
        <w:tblCellMar>
          <w:left w:w="10" w:type="dxa"/>
          <w:right w:w="10" w:type="dxa"/>
        </w:tblCellMar>
        <w:tblLook w:val="04A0" w:firstRow="1" w:lastRow="0" w:firstColumn="1" w:lastColumn="0" w:noHBand="0" w:noVBand="1"/>
      </w:tblPr>
      <w:tblGrid>
        <w:gridCol w:w="3863"/>
        <w:gridCol w:w="5512"/>
      </w:tblGrid>
      <w:tr w:rsidR="00A23CCE" w:rsidTr="004C0149">
        <w:tc>
          <w:tcPr>
            <w:tcW w:w="3863" w:type="dxa"/>
            <w:tcBorders>
              <w:top w:val="single" w:sz="8" w:space="0" w:color="808080"/>
              <w:left w:val="single" w:sz="8" w:space="0" w:color="808080"/>
              <w:bottom w:val="single" w:sz="8" w:space="0" w:color="808080"/>
            </w:tcBorders>
            <w:shd w:val="clear" w:color="auto" w:fill="auto"/>
            <w:tcMar>
              <w:top w:w="28" w:type="dxa"/>
              <w:left w:w="28" w:type="dxa"/>
              <w:bottom w:w="28" w:type="dxa"/>
              <w:right w:w="28" w:type="dxa"/>
            </w:tcMar>
            <w:vAlign w:val="center"/>
          </w:tcPr>
          <w:p w:rsidR="00A23CCE" w:rsidRDefault="00A23CCE" w:rsidP="004C0149">
            <w:pPr>
              <w:pStyle w:val="TexteCourant"/>
              <w:snapToGrid w:val="0"/>
              <w:ind w:left="0"/>
            </w:pPr>
            <w:r>
              <w:rPr>
                <w:noProof/>
                <w:sz w:val="12"/>
                <w:szCs w:val="12"/>
                <w:lang w:eastAsia="fr-FR" w:bidi="ar-SA"/>
              </w:rPr>
              <w:drawing>
                <wp:anchor distT="0" distB="0" distL="114300" distR="114300" simplePos="0" relativeHeight="251668480" behindDoc="0" locked="0" layoutInCell="1" allowOverlap="1" wp14:anchorId="1968A010" wp14:editId="5DD15469">
                  <wp:simplePos x="0" y="0"/>
                  <wp:positionH relativeFrom="column">
                    <wp:align>center</wp:align>
                  </wp:positionH>
                  <wp:positionV relativeFrom="paragraph">
                    <wp:posOffset>0</wp:posOffset>
                  </wp:positionV>
                  <wp:extent cx="2170438" cy="1439640"/>
                  <wp:effectExtent l="0" t="0" r="1262" b="8160"/>
                  <wp:wrapTopAndBottom/>
                  <wp:docPr id="12"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170438" cy="1439640"/>
                          </a:xfrm>
                          <a:prstGeom prst="rect">
                            <a:avLst/>
                          </a:prstGeom>
                          <a:noFill/>
                          <a:ln>
                            <a:noFill/>
                            <a:prstDash/>
                          </a:ln>
                        </pic:spPr>
                      </pic:pic>
                    </a:graphicData>
                  </a:graphic>
                </wp:anchor>
              </w:drawing>
            </w:r>
          </w:p>
        </w:tc>
        <w:tc>
          <w:tcPr>
            <w:tcW w:w="5512" w:type="dxa"/>
            <w:tcBorders>
              <w:top w:val="single" w:sz="8" w:space="0" w:color="808080"/>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A23CCE" w:rsidRPr="00FE6AB3" w:rsidRDefault="00A23CCE" w:rsidP="004C0149">
            <w:pPr>
              <w:pStyle w:val="TexteCourant"/>
              <w:ind w:left="227" w:right="2"/>
              <w:jc w:val="left"/>
              <w:rPr>
                <w:rFonts w:asciiTheme="minorHAnsi" w:hAnsiTheme="minorHAnsi" w:cstheme="minorHAnsi"/>
              </w:rPr>
            </w:pPr>
            <w:r w:rsidRPr="00FE6AB3">
              <w:rPr>
                <w:rStyle w:val="StrongEmphasis"/>
                <w:rFonts w:asciiTheme="minorHAnsi" w:hAnsiTheme="minorHAnsi" w:cstheme="minorHAnsi"/>
              </w:rPr>
              <w:t xml:space="preserve">Carte de type « a » indicateur </w:t>
            </w:r>
            <w:proofErr w:type="spellStart"/>
            <w:r w:rsidRPr="00FE6AB3">
              <w:rPr>
                <w:rStyle w:val="StrongEmphasis"/>
                <w:rFonts w:asciiTheme="minorHAnsi" w:hAnsiTheme="minorHAnsi" w:cstheme="minorHAnsi"/>
              </w:rPr>
              <w:t>L</w:t>
            </w:r>
            <w:r w:rsidRPr="00FE6AB3">
              <w:rPr>
                <w:rStyle w:val="StrongEmphasis"/>
                <w:rFonts w:asciiTheme="minorHAnsi" w:hAnsiTheme="minorHAnsi" w:cstheme="minorHAnsi"/>
                <w:vertAlign w:val="subscript"/>
              </w:rPr>
              <w:t>den</w:t>
            </w:r>
            <w:proofErr w:type="spellEnd"/>
          </w:p>
          <w:p w:rsidR="00A23CCE" w:rsidRPr="00FE6AB3" w:rsidRDefault="00A23CCE" w:rsidP="004C0149">
            <w:pPr>
              <w:pStyle w:val="TexteCourant"/>
              <w:ind w:left="227" w:right="2"/>
              <w:rPr>
                <w:rFonts w:asciiTheme="minorHAnsi" w:hAnsiTheme="minorHAnsi" w:cstheme="minorHAnsi"/>
              </w:rPr>
            </w:pPr>
            <w:r w:rsidRPr="00FE6AB3">
              <w:rPr>
                <w:rFonts w:asciiTheme="minorHAnsi" w:hAnsiTheme="minorHAnsi" w:cstheme="minorHAnsi"/>
              </w:rPr>
              <w:t xml:space="preserve">Carte des zones exposées au bruit des grandes infrastructures de transport selon l’indicateur </w:t>
            </w:r>
            <w:proofErr w:type="spellStart"/>
            <w:r w:rsidRPr="00FE6AB3">
              <w:rPr>
                <w:rFonts w:asciiTheme="minorHAnsi" w:hAnsiTheme="minorHAnsi" w:cstheme="minorHAnsi"/>
              </w:rPr>
              <w:t>L</w:t>
            </w:r>
            <w:r w:rsidRPr="00FE6AB3">
              <w:rPr>
                <w:rFonts w:asciiTheme="minorHAnsi" w:hAnsiTheme="minorHAnsi" w:cstheme="minorHAnsi"/>
                <w:vertAlign w:val="subscript"/>
              </w:rPr>
              <w:t>den</w:t>
            </w:r>
            <w:proofErr w:type="spellEnd"/>
            <w:r w:rsidRPr="00FE6AB3">
              <w:rPr>
                <w:rFonts w:asciiTheme="minorHAnsi" w:hAnsiTheme="minorHAnsi" w:cstheme="minorHAnsi"/>
              </w:rPr>
              <w:t xml:space="preserve"> (période de 24 h), par pallier de 5 en 5 dB(A) à partir de 55 dB(A) pour le </w:t>
            </w:r>
            <w:proofErr w:type="spellStart"/>
            <w:r w:rsidRPr="00FE6AB3">
              <w:rPr>
                <w:rFonts w:asciiTheme="minorHAnsi" w:hAnsiTheme="minorHAnsi" w:cstheme="minorHAnsi"/>
              </w:rPr>
              <w:t>L</w:t>
            </w:r>
            <w:r w:rsidRPr="00FE6AB3">
              <w:rPr>
                <w:rFonts w:asciiTheme="minorHAnsi" w:hAnsiTheme="minorHAnsi" w:cstheme="minorHAnsi"/>
                <w:vertAlign w:val="subscript"/>
              </w:rPr>
              <w:t>den</w:t>
            </w:r>
            <w:proofErr w:type="spellEnd"/>
            <w:r w:rsidRPr="00FE6AB3">
              <w:rPr>
                <w:rFonts w:asciiTheme="minorHAnsi" w:hAnsiTheme="minorHAnsi" w:cstheme="minorHAnsi"/>
              </w:rPr>
              <w:t>. </w:t>
            </w:r>
          </w:p>
        </w:tc>
      </w:tr>
      <w:tr w:rsidR="00A23CCE" w:rsidTr="004C0149">
        <w:tc>
          <w:tcPr>
            <w:tcW w:w="3863" w:type="dxa"/>
            <w:tcBorders>
              <w:left w:val="single" w:sz="8" w:space="0" w:color="808080"/>
              <w:bottom w:val="single" w:sz="8" w:space="0" w:color="808080"/>
            </w:tcBorders>
            <w:shd w:val="clear" w:color="auto" w:fill="auto"/>
            <w:tcMar>
              <w:top w:w="28" w:type="dxa"/>
              <w:left w:w="28" w:type="dxa"/>
              <w:bottom w:w="28" w:type="dxa"/>
              <w:right w:w="28" w:type="dxa"/>
            </w:tcMar>
          </w:tcPr>
          <w:p w:rsidR="00A23CCE" w:rsidRDefault="00A23CCE" w:rsidP="004C0149">
            <w:pPr>
              <w:pStyle w:val="TexteCourant"/>
              <w:snapToGrid w:val="0"/>
            </w:pPr>
            <w:r>
              <w:rPr>
                <w:noProof/>
                <w:sz w:val="12"/>
                <w:szCs w:val="12"/>
                <w:lang w:eastAsia="fr-FR" w:bidi="ar-SA"/>
              </w:rPr>
              <w:drawing>
                <wp:anchor distT="0" distB="0" distL="114300" distR="114300" simplePos="0" relativeHeight="251669504" behindDoc="0" locked="0" layoutInCell="1" allowOverlap="1" wp14:anchorId="42A02EBD" wp14:editId="162DE666">
                  <wp:simplePos x="0" y="0"/>
                  <wp:positionH relativeFrom="column">
                    <wp:align>center</wp:align>
                  </wp:positionH>
                  <wp:positionV relativeFrom="paragraph">
                    <wp:posOffset>0</wp:posOffset>
                  </wp:positionV>
                  <wp:extent cx="2159639" cy="1439640"/>
                  <wp:effectExtent l="0" t="0" r="0" b="8160"/>
                  <wp:wrapTopAndBottom/>
                  <wp:docPr id="13"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159639" cy="1439640"/>
                          </a:xfrm>
                          <a:prstGeom prst="rect">
                            <a:avLst/>
                          </a:prstGeom>
                          <a:noFill/>
                          <a:ln>
                            <a:noFill/>
                            <a:prstDash/>
                          </a:ln>
                        </pic:spPr>
                      </pic:pic>
                    </a:graphicData>
                  </a:graphic>
                </wp:anchor>
              </w:drawing>
            </w:r>
          </w:p>
        </w:tc>
        <w:tc>
          <w:tcPr>
            <w:tcW w:w="5512"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A23CCE" w:rsidRPr="00FE6AB3" w:rsidRDefault="00A23CCE" w:rsidP="004C0149">
            <w:pPr>
              <w:pStyle w:val="TexteCourant"/>
              <w:ind w:left="227" w:right="2"/>
              <w:jc w:val="left"/>
              <w:rPr>
                <w:rFonts w:asciiTheme="minorHAnsi" w:hAnsiTheme="minorHAnsi" w:cstheme="minorHAnsi"/>
              </w:rPr>
            </w:pPr>
            <w:r w:rsidRPr="00FE6AB3">
              <w:rPr>
                <w:rFonts w:asciiTheme="minorHAnsi" w:hAnsiTheme="minorHAnsi" w:cstheme="minorHAnsi"/>
                <w:b/>
                <w:bCs/>
              </w:rPr>
              <w:t>Carte de type « a » indicateur L</w:t>
            </w:r>
            <w:r w:rsidRPr="00FE6AB3">
              <w:rPr>
                <w:rStyle w:val="StrongEmphasis"/>
                <w:rFonts w:asciiTheme="minorHAnsi" w:hAnsiTheme="minorHAnsi" w:cstheme="minorHAnsi"/>
                <w:vertAlign w:val="subscript"/>
              </w:rPr>
              <w:t>n</w:t>
            </w:r>
          </w:p>
          <w:p w:rsidR="00A23CCE" w:rsidRPr="00FE6AB3" w:rsidRDefault="00A23CCE" w:rsidP="004C0149">
            <w:pPr>
              <w:pStyle w:val="TexteCourant"/>
              <w:ind w:left="227" w:right="2"/>
              <w:rPr>
                <w:rFonts w:asciiTheme="minorHAnsi" w:hAnsiTheme="minorHAnsi" w:cstheme="minorHAnsi"/>
              </w:rPr>
            </w:pPr>
            <w:r w:rsidRPr="00FE6AB3">
              <w:rPr>
                <w:rFonts w:asciiTheme="minorHAnsi" w:hAnsiTheme="minorHAnsi" w:cstheme="minorHAnsi"/>
              </w:rPr>
              <w:t>Carte des zones exposées au bruit des grandes infrastructures de transport selon l’indicateur L</w:t>
            </w:r>
            <w:r w:rsidRPr="00FE6AB3">
              <w:rPr>
                <w:rFonts w:asciiTheme="minorHAnsi" w:hAnsiTheme="minorHAnsi" w:cstheme="minorHAnsi"/>
                <w:vertAlign w:val="subscript"/>
              </w:rPr>
              <w:t>n</w:t>
            </w:r>
            <w:r w:rsidRPr="00FE6AB3">
              <w:rPr>
                <w:rFonts w:asciiTheme="minorHAnsi" w:hAnsiTheme="minorHAnsi" w:cstheme="minorHAnsi"/>
              </w:rPr>
              <w:t xml:space="preserve"> (période nocturne), par pallier de 5 en 5 dB(A) à partir de 50 dB(A).</w:t>
            </w:r>
          </w:p>
        </w:tc>
      </w:tr>
      <w:tr w:rsidR="00A23CCE" w:rsidTr="004C0149">
        <w:tc>
          <w:tcPr>
            <w:tcW w:w="3863" w:type="dxa"/>
            <w:tcBorders>
              <w:left w:val="single" w:sz="8" w:space="0" w:color="808080"/>
              <w:bottom w:val="single" w:sz="8" w:space="0" w:color="808080"/>
            </w:tcBorders>
            <w:shd w:val="clear" w:color="auto" w:fill="auto"/>
            <w:tcMar>
              <w:top w:w="28" w:type="dxa"/>
              <w:left w:w="28" w:type="dxa"/>
              <w:bottom w:w="28" w:type="dxa"/>
              <w:right w:w="28" w:type="dxa"/>
            </w:tcMar>
          </w:tcPr>
          <w:p w:rsidR="00A23CCE" w:rsidRDefault="00A23CCE" w:rsidP="004C0149">
            <w:pPr>
              <w:pStyle w:val="TexteCourant"/>
              <w:snapToGrid w:val="0"/>
            </w:pPr>
            <w:r>
              <w:rPr>
                <w:noProof/>
                <w:sz w:val="12"/>
                <w:szCs w:val="12"/>
                <w:lang w:eastAsia="fr-FR" w:bidi="ar-SA"/>
              </w:rPr>
              <w:drawing>
                <wp:anchor distT="0" distB="0" distL="114300" distR="114300" simplePos="0" relativeHeight="251670528" behindDoc="0" locked="0" layoutInCell="1" allowOverlap="1" wp14:anchorId="79EC9372" wp14:editId="03E165B1">
                  <wp:simplePos x="0" y="0"/>
                  <wp:positionH relativeFrom="column">
                    <wp:align>center</wp:align>
                  </wp:positionH>
                  <wp:positionV relativeFrom="paragraph">
                    <wp:posOffset>0</wp:posOffset>
                  </wp:positionV>
                  <wp:extent cx="2166478" cy="1439640"/>
                  <wp:effectExtent l="0" t="0" r="5222" b="8160"/>
                  <wp:wrapTopAndBottom/>
                  <wp:docPr id="14" name="Image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166478" cy="1439640"/>
                          </a:xfrm>
                          <a:prstGeom prst="rect">
                            <a:avLst/>
                          </a:prstGeom>
                          <a:noFill/>
                          <a:ln>
                            <a:noFill/>
                            <a:prstDash/>
                          </a:ln>
                        </pic:spPr>
                      </pic:pic>
                    </a:graphicData>
                  </a:graphic>
                </wp:anchor>
              </w:drawing>
            </w:r>
          </w:p>
        </w:tc>
        <w:tc>
          <w:tcPr>
            <w:tcW w:w="5512"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A23CCE" w:rsidRPr="00FE6AB3" w:rsidRDefault="00A23CCE" w:rsidP="004C0149">
            <w:pPr>
              <w:pStyle w:val="TexteCourant"/>
              <w:ind w:left="227" w:right="2"/>
              <w:rPr>
                <w:rFonts w:asciiTheme="minorHAnsi" w:hAnsiTheme="minorHAnsi" w:cstheme="minorHAnsi"/>
              </w:rPr>
            </w:pPr>
            <w:r w:rsidRPr="00FE6AB3">
              <w:rPr>
                <w:rStyle w:val="StrongEmphasis"/>
                <w:rFonts w:asciiTheme="minorHAnsi" w:hAnsiTheme="minorHAnsi" w:cstheme="minorHAnsi"/>
              </w:rPr>
              <w:t xml:space="preserve">Carte de type « c » indicateur </w:t>
            </w:r>
            <w:proofErr w:type="spellStart"/>
            <w:r w:rsidRPr="00FE6AB3">
              <w:rPr>
                <w:rStyle w:val="StrongEmphasis"/>
                <w:rFonts w:asciiTheme="minorHAnsi" w:hAnsiTheme="minorHAnsi" w:cstheme="minorHAnsi"/>
              </w:rPr>
              <w:t>L</w:t>
            </w:r>
            <w:r w:rsidRPr="00FE6AB3">
              <w:rPr>
                <w:rStyle w:val="StrongEmphasis"/>
                <w:rFonts w:asciiTheme="minorHAnsi" w:hAnsiTheme="minorHAnsi" w:cstheme="minorHAnsi"/>
                <w:vertAlign w:val="subscript"/>
              </w:rPr>
              <w:t>den</w:t>
            </w:r>
            <w:proofErr w:type="spellEnd"/>
          </w:p>
          <w:p w:rsidR="00A23CCE" w:rsidRPr="00FE6AB3" w:rsidRDefault="00A23CCE" w:rsidP="004C0149">
            <w:pPr>
              <w:pStyle w:val="TexteCourant"/>
              <w:ind w:left="227" w:right="2"/>
              <w:rPr>
                <w:rFonts w:asciiTheme="minorHAnsi" w:hAnsiTheme="minorHAnsi" w:cstheme="minorHAnsi"/>
              </w:rPr>
            </w:pPr>
            <w:r w:rsidRPr="00FE6AB3">
              <w:rPr>
                <w:rFonts w:asciiTheme="minorHAnsi" w:hAnsiTheme="minorHAnsi" w:cstheme="minorHAnsi"/>
              </w:rPr>
              <w:t xml:space="preserve">Carte des zones où les valeurs limites mentionnées à l’article L. 572-6 du code de l’environnement sont dépassées, selon l’indicateur </w:t>
            </w:r>
            <w:proofErr w:type="spellStart"/>
            <w:r w:rsidRPr="00FE6AB3">
              <w:rPr>
                <w:rFonts w:asciiTheme="minorHAnsi" w:hAnsiTheme="minorHAnsi" w:cstheme="minorHAnsi"/>
              </w:rPr>
              <w:t>L</w:t>
            </w:r>
            <w:r w:rsidRPr="00FE6AB3">
              <w:rPr>
                <w:rFonts w:asciiTheme="minorHAnsi" w:hAnsiTheme="minorHAnsi" w:cstheme="minorHAnsi"/>
                <w:vertAlign w:val="subscript"/>
              </w:rPr>
              <w:t>den</w:t>
            </w:r>
            <w:proofErr w:type="spellEnd"/>
            <w:r w:rsidRPr="00FE6AB3">
              <w:rPr>
                <w:rFonts w:asciiTheme="minorHAnsi" w:hAnsiTheme="minorHAnsi" w:cstheme="minorHAnsi"/>
              </w:rPr>
              <w:t xml:space="preserve"> (période de 24h)</w:t>
            </w:r>
          </w:p>
          <w:p w:rsidR="00A23CCE" w:rsidRPr="00FE6AB3" w:rsidRDefault="00A23CCE" w:rsidP="004C0149">
            <w:pPr>
              <w:pStyle w:val="TexteCourant"/>
              <w:ind w:left="227" w:right="2"/>
              <w:jc w:val="left"/>
              <w:rPr>
                <w:rFonts w:asciiTheme="minorHAnsi" w:hAnsiTheme="minorHAnsi" w:cstheme="minorHAnsi"/>
              </w:rPr>
            </w:pPr>
            <w:r w:rsidRPr="00FE6AB3">
              <w:rPr>
                <w:rFonts w:asciiTheme="minorHAnsi" w:hAnsiTheme="minorHAnsi" w:cstheme="minorHAnsi"/>
              </w:rPr>
              <w:t xml:space="preserve">Les valeurs limites </w:t>
            </w:r>
            <w:proofErr w:type="spellStart"/>
            <w:r w:rsidRPr="00FE6AB3">
              <w:rPr>
                <w:rFonts w:asciiTheme="minorHAnsi" w:hAnsiTheme="minorHAnsi" w:cstheme="minorHAnsi"/>
              </w:rPr>
              <w:t>L</w:t>
            </w:r>
            <w:r w:rsidRPr="00FE6AB3">
              <w:rPr>
                <w:rFonts w:asciiTheme="minorHAnsi" w:hAnsiTheme="minorHAnsi" w:cstheme="minorHAnsi"/>
                <w:vertAlign w:val="subscript"/>
              </w:rPr>
              <w:t>den</w:t>
            </w:r>
            <w:proofErr w:type="spellEnd"/>
            <w:r w:rsidRPr="00FE6AB3">
              <w:rPr>
                <w:rFonts w:asciiTheme="minorHAnsi" w:hAnsiTheme="minorHAnsi" w:cstheme="minorHAnsi"/>
              </w:rPr>
              <w:t xml:space="preserve"> figurent pages suivantes</w:t>
            </w:r>
          </w:p>
        </w:tc>
      </w:tr>
      <w:tr w:rsidR="00A23CCE" w:rsidTr="004C0149">
        <w:tc>
          <w:tcPr>
            <w:tcW w:w="3863" w:type="dxa"/>
            <w:tcBorders>
              <w:left w:val="single" w:sz="8" w:space="0" w:color="808080"/>
              <w:bottom w:val="single" w:sz="8" w:space="0" w:color="808080"/>
            </w:tcBorders>
            <w:shd w:val="clear" w:color="auto" w:fill="auto"/>
            <w:tcMar>
              <w:top w:w="28" w:type="dxa"/>
              <w:left w:w="28" w:type="dxa"/>
              <w:bottom w:w="28" w:type="dxa"/>
              <w:right w:w="28" w:type="dxa"/>
            </w:tcMar>
          </w:tcPr>
          <w:p w:rsidR="00A23CCE" w:rsidRDefault="00A23CCE" w:rsidP="004C0149">
            <w:pPr>
              <w:pStyle w:val="TexteCourant"/>
              <w:snapToGrid w:val="0"/>
            </w:pPr>
            <w:r>
              <w:rPr>
                <w:noProof/>
                <w:sz w:val="12"/>
                <w:szCs w:val="12"/>
                <w:lang w:eastAsia="fr-FR" w:bidi="ar-SA"/>
              </w:rPr>
              <w:drawing>
                <wp:anchor distT="0" distB="0" distL="114300" distR="114300" simplePos="0" relativeHeight="251671552" behindDoc="0" locked="0" layoutInCell="1" allowOverlap="1" wp14:anchorId="7906F2B7" wp14:editId="1A9A5842">
                  <wp:simplePos x="0" y="0"/>
                  <wp:positionH relativeFrom="column">
                    <wp:align>center</wp:align>
                  </wp:positionH>
                  <wp:positionV relativeFrom="paragraph">
                    <wp:posOffset>0</wp:posOffset>
                  </wp:positionV>
                  <wp:extent cx="2166478" cy="1439640"/>
                  <wp:effectExtent l="0" t="0" r="5222" b="8160"/>
                  <wp:wrapTopAndBottom/>
                  <wp:docPr id="15" name="Imag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166478" cy="1439640"/>
                          </a:xfrm>
                          <a:prstGeom prst="rect">
                            <a:avLst/>
                          </a:prstGeom>
                          <a:noFill/>
                          <a:ln>
                            <a:noFill/>
                            <a:prstDash/>
                          </a:ln>
                        </pic:spPr>
                      </pic:pic>
                    </a:graphicData>
                  </a:graphic>
                </wp:anchor>
              </w:drawing>
            </w:r>
          </w:p>
        </w:tc>
        <w:tc>
          <w:tcPr>
            <w:tcW w:w="5512"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vAlign w:val="center"/>
          </w:tcPr>
          <w:p w:rsidR="00A23CCE" w:rsidRPr="00FE6AB3" w:rsidRDefault="00A23CCE" w:rsidP="004C0149">
            <w:pPr>
              <w:pStyle w:val="TexteCourant"/>
              <w:ind w:left="227" w:right="2"/>
              <w:jc w:val="left"/>
              <w:rPr>
                <w:rFonts w:asciiTheme="minorHAnsi" w:hAnsiTheme="minorHAnsi" w:cstheme="minorHAnsi"/>
              </w:rPr>
            </w:pPr>
            <w:r w:rsidRPr="00FE6AB3">
              <w:rPr>
                <w:rStyle w:val="StrongEmphasis"/>
                <w:rFonts w:asciiTheme="minorHAnsi" w:hAnsiTheme="minorHAnsi" w:cstheme="minorHAnsi"/>
              </w:rPr>
              <w:t>Carte de type « c » indicateur L</w:t>
            </w:r>
            <w:r w:rsidRPr="00FE6AB3">
              <w:rPr>
                <w:rStyle w:val="StrongEmphasis"/>
                <w:rFonts w:asciiTheme="minorHAnsi" w:hAnsiTheme="minorHAnsi" w:cstheme="minorHAnsi"/>
                <w:vertAlign w:val="subscript"/>
              </w:rPr>
              <w:t>n</w:t>
            </w:r>
          </w:p>
          <w:p w:rsidR="00A23CCE" w:rsidRPr="00FE6AB3" w:rsidRDefault="00A23CCE" w:rsidP="004C0149">
            <w:pPr>
              <w:pStyle w:val="TexteCourant"/>
              <w:ind w:left="227" w:right="2"/>
              <w:jc w:val="left"/>
              <w:rPr>
                <w:rFonts w:asciiTheme="minorHAnsi" w:hAnsiTheme="minorHAnsi" w:cstheme="minorHAnsi"/>
              </w:rPr>
            </w:pPr>
            <w:r w:rsidRPr="00FE6AB3">
              <w:rPr>
                <w:rFonts w:asciiTheme="minorHAnsi" w:hAnsiTheme="minorHAnsi" w:cstheme="minorHAnsi"/>
              </w:rPr>
              <w:t>Carte des zones où les valeurs limites sont dépassées selon l’indicateur L</w:t>
            </w:r>
            <w:r w:rsidRPr="00FE6AB3">
              <w:rPr>
                <w:rFonts w:asciiTheme="minorHAnsi" w:hAnsiTheme="minorHAnsi" w:cstheme="minorHAnsi"/>
                <w:vertAlign w:val="subscript"/>
              </w:rPr>
              <w:t>n</w:t>
            </w:r>
            <w:r w:rsidRPr="00FE6AB3">
              <w:rPr>
                <w:rFonts w:asciiTheme="minorHAnsi" w:hAnsiTheme="minorHAnsi" w:cstheme="minorHAnsi"/>
              </w:rPr>
              <w:t xml:space="preserve"> (période nocturne)</w:t>
            </w:r>
          </w:p>
          <w:p w:rsidR="00A23CCE" w:rsidRPr="00FE6AB3" w:rsidRDefault="00A23CCE" w:rsidP="004C0149">
            <w:pPr>
              <w:pStyle w:val="TexteCourant"/>
              <w:ind w:left="227" w:right="2"/>
              <w:jc w:val="left"/>
              <w:rPr>
                <w:rFonts w:asciiTheme="minorHAnsi" w:hAnsiTheme="minorHAnsi" w:cstheme="minorHAnsi"/>
              </w:rPr>
            </w:pPr>
            <w:r w:rsidRPr="00FE6AB3">
              <w:rPr>
                <w:rFonts w:asciiTheme="minorHAnsi" w:hAnsiTheme="minorHAnsi" w:cstheme="minorHAnsi"/>
              </w:rPr>
              <w:t>Les valeurs limites L</w:t>
            </w:r>
            <w:r w:rsidRPr="00FE6AB3">
              <w:rPr>
                <w:rFonts w:asciiTheme="minorHAnsi" w:hAnsiTheme="minorHAnsi" w:cstheme="minorHAnsi"/>
                <w:vertAlign w:val="subscript"/>
              </w:rPr>
              <w:t xml:space="preserve">n </w:t>
            </w:r>
            <w:r w:rsidRPr="00FE6AB3">
              <w:rPr>
                <w:rFonts w:asciiTheme="minorHAnsi" w:hAnsiTheme="minorHAnsi" w:cstheme="minorHAnsi"/>
              </w:rPr>
              <w:t>figurent pages suivantes</w:t>
            </w:r>
          </w:p>
        </w:tc>
      </w:tr>
    </w:tbl>
    <w:p w:rsidR="00597F32" w:rsidRDefault="00597F32" w:rsidP="00597F32">
      <w:pPr>
        <w:pStyle w:val="Paragraphedeliste"/>
        <w:rPr>
          <w:rFonts w:asciiTheme="minorHAnsi" w:hAnsiTheme="minorHAnsi" w:cstheme="minorHAnsi"/>
        </w:rPr>
      </w:pPr>
    </w:p>
    <w:p w:rsidR="00A23CCE" w:rsidRPr="00A61661" w:rsidRDefault="00A23CCE" w:rsidP="00A23CCE">
      <w:pPr>
        <w:pStyle w:val="Paragraphedeliste"/>
        <w:numPr>
          <w:ilvl w:val="1"/>
          <w:numId w:val="1"/>
        </w:numPr>
        <w:rPr>
          <w:rStyle w:val="Emphaseintense"/>
        </w:rPr>
      </w:pPr>
      <w:r w:rsidRPr="00A61661">
        <w:rPr>
          <w:rStyle w:val="Emphaseintense"/>
        </w:rPr>
        <w:t>Méthode de calcul des niveaux sonores</w:t>
      </w:r>
    </w:p>
    <w:p w:rsidR="00A23CCE" w:rsidRDefault="00A23CCE" w:rsidP="00A23CCE">
      <w:pPr>
        <w:rPr>
          <w:rFonts w:asciiTheme="minorHAnsi" w:hAnsiTheme="minorHAnsi" w:cstheme="minorHAnsi"/>
        </w:rPr>
      </w:pPr>
    </w:p>
    <w:p w:rsidR="00A23CCE" w:rsidRDefault="00A23CCE" w:rsidP="00A61661">
      <w:pPr>
        <w:jc w:val="both"/>
        <w:rPr>
          <w:rFonts w:asciiTheme="minorHAnsi" w:hAnsiTheme="minorHAnsi" w:cstheme="minorHAnsi"/>
        </w:rPr>
      </w:pPr>
      <w:r>
        <w:rPr>
          <w:rFonts w:asciiTheme="minorHAnsi" w:hAnsiTheme="minorHAnsi" w:cstheme="minorHAnsi"/>
        </w:rPr>
        <w:t xml:space="preserve">Les cartes de bruit ont été établies par l’Etat. </w:t>
      </w:r>
      <w:r w:rsidR="00597F32">
        <w:rPr>
          <w:rFonts w:asciiTheme="minorHAnsi" w:hAnsiTheme="minorHAnsi" w:cstheme="minorHAnsi"/>
        </w:rPr>
        <w:t>Elles servent de diagnostic du bruit pour l’identification des zones impactées par le bruit et l’élaboration du PPBE.</w:t>
      </w:r>
    </w:p>
    <w:p w:rsidR="00FE6AB3" w:rsidRDefault="00FE6AB3" w:rsidP="00A61661">
      <w:pPr>
        <w:jc w:val="both"/>
        <w:rPr>
          <w:rFonts w:asciiTheme="minorHAnsi" w:hAnsiTheme="minorHAnsi" w:cstheme="minorHAnsi"/>
        </w:rPr>
      </w:pPr>
    </w:p>
    <w:p w:rsidR="00FE6AB3" w:rsidRPr="00FE6AB3" w:rsidRDefault="00FE6AB3" w:rsidP="00FE6AB3">
      <w:pPr>
        <w:pStyle w:val="Paragraphedeliste"/>
        <w:numPr>
          <w:ilvl w:val="0"/>
          <w:numId w:val="30"/>
        </w:numPr>
        <w:jc w:val="both"/>
        <w:rPr>
          <w:rStyle w:val="lev"/>
          <w:sz w:val="22"/>
        </w:rPr>
      </w:pPr>
      <w:r w:rsidRPr="00FE6AB3">
        <w:rPr>
          <w:rStyle w:val="lev"/>
          <w:sz w:val="22"/>
        </w:rPr>
        <w:t xml:space="preserve">Le logiciel utilisé </w:t>
      </w:r>
    </w:p>
    <w:p w:rsidR="00597F32" w:rsidRPr="00A61661" w:rsidRDefault="00597F32" w:rsidP="00A61661">
      <w:pPr>
        <w:jc w:val="both"/>
        <w:rPr>
          <w:rFonts w:asciiTheme="minorHAnsi" w:hAnsiTheme="minorHAnsi" w:cstheme="minorHAnsi"/>
        </w:rPr>
      </w:pPr>
    </w:p>
    <w:p w:rsidR="00597F32" w:rsidRDefault="00597F32" w:rsidP="00A61661">
      <w:pPr>
        <w:pStyle w:val="Standard"/>
        <w:jc w:val="both"/>
        <w:rPr>
          <w:rFonts w:asciiTheme="minorHAnsi" w:hAnsiTheme="minorHAnsi" w:cstheme="minorHAnsi"/>
          <w:szCs w:val="22"/>
        </w:rPr>
      </w:pPr>
      <w:r w:rsidRPr="00A61661">
        <w:rPr>
          <w:rFonts w:asciiTheme="minorHAnsi" w:hAnsiTheme="minorHAnsi" w:cstheme="minorHAnsi"/>
          <w:szCs w:val="22"/>
        </w:rPr>
        <w:t xml:space="preserve">Les CBS </w:t>
      </w:r>
      <w:r w:rsidR="00FE6AB3">
        <w:rPr>
          <w:rFonts w:asciiTheme="minorHAnsi" w:hAnsiTheme="minorHAnsi" w:cstheme="minorHAnsi"/>
          <w:szCs w:val="22"/>
        </w:rPr>
        <w:t xml:space="preserve">des grandes infrastructures de transport terrestre (GITT) </w:t>
      </w:r>
      <w:r w:rsidRPr="00A61661">
        <w:rPr>
          <w:rFonts w:asciiTheme="minorHAnsi" w:hAnsiTheme="minorHAnsi" w:cstheme="minorHAnsi"/>
          <w:szCs w:val="22"/>
        </w:rPr>
        <w:t>sont calculées grâce au</w:t>
      </w:r>
      <w:r w:rsidRPr="00A61661">
        <w:rPr>
          <w:rFonts w:asciiTheme="minorHAnsi" w:hAnsiTheme="minorHAnsi" w:cstheme="minorHAnsi"/>
          <w:bCs/>
          <w:szCs w:val="22"/>
        </w:rPr>
        <w:t xml:space="preserve"> logiciel libre de modélisation acoustique </w:t>
      </w:r>
      <w:proofErr w:type="spellStart"/>
      <w:r w:rsidRPr="00A61661">
        <w:rPr>
          <w:rFonts w:asciiTheme="minorHAnsi" w:hAnsiTheme="minorHAnsi" w:cstheme="minorHAnsi"/>
          <w:bCs/>
          <w:szCs w:val="22"/>
        </w:rPr>
        <w:t>NoiseModelling</w:t>
      </w:r>
      <w:proofErr w:type="spellEnd"/>
      <w:r w:rsidRPr="00A61661">
        <w:rPr>
          <w:rFonts w:asciiTheme="minorHAnsi" w:hAnsiTheme="minorHAnsi" w:cstheme="minorHAnsi"/>
          <w:szCs w:val="22"/>
        </w:rPr>
        <w:t xml:space="preserve"> développé par l’</w:t>
      </w:r>
      <w:r w:rsidRPr="00A61661">
        <w:rPr>
          <w:rFonts w:asciiTheme="minorHAnsi" w:hAnsiTheme="minorHAnsi" w:cstheme="minorHAnsi"/>
          <w:bCs/>
          <w:szCs w:val="22"/>
        </w:rPr>
        <w:t>Unité Mixte de Recherche en Acoustique Environnementale (UMRAE)</w:t>
      </w:r>
      <w:r w:rsidRPr="00A61661">
        <w:rPr>
          <w:rFonts w:asciiTheme="minorHAnsi" w:hAnsiTheme="minorHAnsi" w:cstheme="minorHAnsi"/>
          <w:szCs w:val="22"/>
        </w:rPr>
        <w:t xml:space="preserve">, un laboratoire de recherche commun à l’Université Gustave Eiffel (UGE) et au </w:t>
      </w:r>
      <w:proofErr w:type="spellStart"/>
      <w:r w:rsidRPr="00A61661">
        <w:rPr>
          <w:rFonts w:asciiTheme="minorHAnsi" w:hAnsiTheme="minorHAnsi" w:cstheme="minorHAnsi"/>
          <w:szCs w:val="22"/>
        </w:rPr>
        <w:t>Cerema</w:t>
      </w:r>
      <w:proofErr w:type="spellEnd"/>
      <w:r w:rsidRPr="00A61661">
        <w:rPr>
          <w:rFonts w:asciiTheme="minorHAnsi" w:hAnsiTheme="minorHAnsi" w:cstheme="minorHAnsi"/>
          <w:szCs w:val="22"/>
        </w:rPr>
        <w:t>.</w:t>
      </w:r>
    </w:p>
    <w:p w:rsidR="00FE6AB3" w:rsidRDefault="00FE6AB3" w:rsidP="00A61661">
      <w:pPr>
        <w:pStyle w:val="Standard"/>
        <w:jc w:val="both"/>
        <w:rPr>
          <w:rFonts w:asciiTheme="minorHAnsi" w:hAnsiTheme="minorHAnsi" w:cstheme="minorHAnsi"/>
          <w:szCs w:val="22"/>
        </w:rPr>
      </w:pPr>
    </w:p>
    <w:p w:rsidR="00FE6AB3" w:rsidRDefault="00FE6AB3" w:rsidP="00A61661">
      <w:pPr>
        <w:pStyle w:val="Standard"/>
        <w:jc w:val="both"/>
        <w:rPr>
          <w:rFonts w:asciiTheme="minorHAnsi" w:hAnsiTheme="minorHAnsi" w:cstheme="minorHAnsi"/>
        </w:rPr>
      </w:pPr>
      <w:r>
        <w:rPr>
          <w:rFonts w:asciiTheme="minorHAnsi" w:hAnsiTheme="minorHAnsi" w:cstheme="minorHAnsi"/>
          <w:szCs w:val="22"/>
        </w:rPr>
        <w:t xml:space="preserve">Ce logiciel permet notamment d’intégrer les nouvelles </w:t>
      </w:r>
      <w:r w:rsidRPr="00FE6AB3">
        <w:rPr>
          <w:rFonts w:asciiTheme="minorHAnsi" w:hAnsiTheme="minorHAnsi" w:cstheme="minorHAnsi"/>
        </w:rPr>
        <w:t>spécifications exigées par la Commission Européenne pour la 4</w:t>
      </w:r>
      <w:r w:rsidRPr="00FE6AB3">
        <w:rPr>
          <w:rFonts w:asciiTheme="minorHAnsi" w:hAnsiTheme="minorHAnsi" w:cstheme="minorHAnsi"/>
          <w:vertAlign w:val="superscript"/>
        </w:rPr>
        <w:t>ème</w:t>
      </w:r>
      <w:r w:rsidRPr="00FE6AB3">
        <w:rPr>
          <w:rFonts w:asciiTheme="minorHAnsi" w:hAnsiTheme="minorHAnsi" w:cstheme="minorHAnsi"/>
        </w:rPr>
        <w:t xml:space="preserve"> échéance, et notamment l’intégration de la</w:t>
      </w:r>
      <w:r>
        <w:rPr>
          <w:rFonts w:asciiTheme="minorHAnsi" w:hAnsiTheme="minorHAnsi" w:cstheme="minorHAnsi"/>
        </w:rPr>
        <w:t xml:space="preserve"> nouvelle</w:t>
      </w:r>
      <w:r w:rsidRPr="00FE6AB3">
        <w:rPr>
          <w:rFonts w:asciiTheme="minorHAnsi" w:hAnsiTheme="minorHAnsi" w:cstheme="minorHAnsi"/>
        </w:rPr>
        <w:t xml:space="preserve"> méthode de calcul CNOSSOS imposée par l’annexe II de la Directive Bruit modifiée et transposée au droit français par l’arrêté du 4 avril 2006 modifié</w:t>
      </w:r>
      <w:r>
        <w:rPr>
          <w:rFonts w:asciiTheme="minorHAnsi" w:hAnsiTheme="minorHAnsi" w:cstheme="minorHAnsi"/>
        </w:rPr>
        <w:t xml:space="preserve">. </w:t>
      </w:r>
    </w:p>
    <w:p w:rsidR="00A61661" w:rsidRPr="00FE6AB3" w:rsidRDefault="00FE6AB3" w:rsidP="00FE6AB3">
      <w:pPr>
        <w:jc w:val="both"/>
        <w:rPr>
          <w:rFonts w:asciiTheme="minorHAnsi" w:hAnsiTheme="minorHAnsi" w:cstheme="minorHAnsi"/>
        </w:rPr>
      </w:pPr>
      <w:r w:rsidRPr="00FE6AB3">
        <w:rPr>
          <w:rFonts w:asciiTheme="minorHAnsi" w:hAnsiTheme="minorHAnsi" w:cstheme="minorHAnsi"/>
        </w:rPr>
        <w:t>Le changement d’outil de modélisation acoustique et l’entrée en vigueur de la méthode européenne CNOSSOS peuvent engendrer quelques différences mineures par rapport aux CBS des échéances précédentes. Ces différences sont inhérentes au processus de modélisation acoustique, qui n’a pas vocation à se substituer à de</w:t>
      </w:r>
      <w:r>
        <w:rPr>
          <w:rFonts w:asciiTheme="minorHAnsi" w:hAnsiTheme="minorHAnsi" w:cstheme="minorHAnsi"/>
        </w:rPr>
        <w:t xml:space="preserve">s mesures acoustiques in situ. </w:t>
      </w:r>
    </w:p>
    <w:p w:rsidR="00597F32" w:rsidRPr="00FE6AB3" w:rsidRDefault="00597F32" w:rsidP="00A61661">
      <w:pPr>
        <w:jc w:val="both"/>
        <w:rPr>
          <w:rFonts w:asciiTheme="minorHAnsi" w:hAnsiTheme="minorHAnsi" w:cstheme="minorHAnsi"/>
        </w:rPr>
      </w:pPr>
    </w:p>
    <w:p w:rsidR="00597F32" w:rsidRDefault="00A61661" w:rsidP="00A61661">
      <w:pPr>
        <w:jc w:val="both"/>
        <w:rPr>
          <w:rFonts w:asciiTheme="minorHAnsi" w:hAnsiTheme="minorHAnsi" w:cstheme="minorHAnsi"/>
        </w:rPr>
      </w:pPr>
      <w:r w:rsidRPr="00FE6AB3">
        <w:rPr>
          <w:rFonts w:asciiTheme="minorHAnsi" w:hAnsiTheme="minorHAnsi" w:cstheme="minorHAnsi"/>
        </w:rPr>
        <w:t>C</w:t>
      </w:r>
      <w:r w:rsidR="00597F32" w:rsidRPr="00FE6AB3">
        <w:rPr>
          <w:rFonts w:asciiTheme="minorHAnsi" w:hAnsiTheme="minorHAnsi" w:cstheme="minorHAnsi"/>
        </w:rPr>
        <w:t>e logiciel</w:t>
      </w:r>
      <w:r w:rsidRPr="00FE6AB3">
        <w:rPr>
          <w:rFonts w:asciiTheme="minorHAnsi" w:hAnsiTheme="minorHAnsi" w:cstheme="minorHAnsi"/>
        </w:rPr>
        <w:t xml:space="preserve"> a effectué</w:t>
      </w:r>
      <w:r w:rsidR="00597F32" w:rsidRPr="00FE6AB3">
        <w:rPr>
          <w:rFonts w:asciiTheme="minorHAnsi" w:hAnsiTheme="minorHAnsi" w:cstheme="minorHAnsi"/>
        </w:rPr>
        <w:t xml:space="preserve"> les calculs selon les indicateurs </w:t>
      </w:r>
      <w:proofErr w:type="spellStart"/>
      <w:r w:rsidR="00597F32" w:rsidRPr="00FE6AB3">
        <w:rPr>
          <w:rFonts w:asciiTheme="minorHAnsi" w:hAnsiTheme="minorHAnsi" w:cstheme="minorHAnsi"/>
        </w:rPr>
        <w:t>Lden</w:t>
      </w:r>
      <w:proofErr w:type="spellEnd"/>
      <w:r w:rsidR="00597F32" w:rsidRPr="00FE6AB3">
        <w:rPr>
          <w:rFonts w:asciiTheme="minorHAnsi" w:hAnsiTheme="minorHAnsi" w:cstheme="minorHAnsi"/>
        </w:rPr>
        <w:t xml:space="preserve"> et Ln conformément à la directive européenne 2002/49/CE et </w:t>
      </w:r>
      <w:r w:rsidRPr="00FE6AB3">
        <w:rPr>
          <w:rFonts w:asciiTheme="minorHAnsi" w:hAnsiTheme="minorHAnsi" w:cstheme="minorHAnsi"/>
        </w:rPr>
        <w:t>a intégré</w:t>
      </w:r>
      <w:r w:rsidR="00597F32" w:rsidRPr="00FE6AB3">
        <w:rPr>
          <w:rFonts w:asciiTheme="minorHAnsi" w:hAnsiTheme="minorHAnsi" w:cstheme="minorHAnsi"/>
        </w:rPr>
        <w:t xml:space="preserve"> les normes de calcul en vigueur (NF S 31-133).</w:t>
      </w:r>
    </w:p>
    <w:p w:rsidR="00FE6AB3" w:rsidRDefault="00FE6AB3" w:rsidP="00A61661">
      <w:pPr>
        <w:jc w:val="both"/>
        <w:rPr>
          <w:rFonts w:asciiTheme="minorHAnsi" w:hAnsiTheme="minorHAnsi" w:cstheme="minorHAnsi"/>
        </w:rPr>
      </w:pPr>
    </w:p>
    <w:p w:rsidR="00FE6AB3" w:rsidRPr="00FE6AB3" w:rsidRDefault="00FE6AB3" w:rsidP="00FE6AB3">
      <w:pPr>
        <w:pStyle w:val="Paragraphedeliste"/>
        <w:numPr>
          <w:ilvl w:val="0"/>
          <w:numId w:val="30"/>
        </w:numPr>
        <w:jc w:val="both"/>
        <w:rPr>
          <w:rStyle w:val="lev"/>
          <w:sz w:val="22"/>
        </w:rPr>
      </w:pPr>
      <w:r w:rsidRPr="00FE6AB3">
        <w:rPr>
          <w:rStyle w:val="lev"/>
          <w:sz w:val="22"/>
        </w:rPr>
        <w:t>Les données d’entrée utilisées</w:t>
      </w:r>
    </w:p>
    <w:p w:rsidR="00597F32" w:rsidRDefault="00597F32" w:rsidP="00A61661">
      <w:pPr>
        <w:jc w:val="both"/>
        <w:rPr>
          <w:rFonts w:asciiTheme="minorHAnsi" w:hAnsiTheme="minorHAnsi" w:cstheme="minorHAnsi"/>
        </w:rPr>
      </w:pPr>
    </w:p>
    <w:p w:rsidR="00597F32" w:rsidRDefault="00597F32" w:rsidP="00A61661">
      <w:pPr>
        <w:jc w:val="both"/>
        <w:rPr>
          <w:rFonts w:asciiTheme="minorHAnsi" w:hAnsiTheme="minorHAnsi" w:cstheme="minorHAnsi"/>
        </w:rPr>
      </w:pPr>
      <w:r>
        <w:rPr>
          <w:rFonts w:asciiTheme="minorHAnsi" w:hAnsiTheme="minorHAnsi" w:cstheme="minorHAnsi"/>
        </w:rPr>
        <w:t xml:space="preserve">Les données d’entrée utilisées sont </w:t>
      </w:r>
      <w:r w:rsidR="00FC4F5F">
        <w:rPr>
          <w:rFonts w:asciiTheme="minorHAnsi" w:hAnsiTheme="minorHAnsi" w:cstheme="minorHAnsi"/>
        </w:rPr>
        <w:t>la topographie, les bâtiments, les données de population et celles relatives aux infrastructures routières. Elles tiennent compte de l’ensemble de l’orographie, du mode d’occupation du sol, des bâtiments, des écrans acoustiques, et des infrastructures de transports.</w:t>
      </w:r>
    </w:p>
    <w:p w:rsidR="00FC4F5F" w:rsidRDefault="00FC4F5F" w:rsidP="00A61661">
      <w:pPr>
        <w:jc w:val="both"/>
        <w:rPr>
          <w:rFonts w:asciiTheme="minorHAnsi" w:hAnsiTheme="minorHAnsi" w:cstheme="minorHAnsi"/>
        </w:rPr>
      </w:pPr>
      <w:r>
        <w:rPr>
          <w:rFonts w:asciiTheme="minorHAnsi" w:hAnsiTheme="minorHAnsi" w:cstheme="minorHAnsi"/>
        </w:rPr>
        <w:t>Les routes de plus de 3 millions de véhicules par an ont été prises en compte pour la réalisation des cartes de bruit (autoroutes, routes nationales, routes départementales et voies communales).</w:t>
      </w:r>
    </w:p>
    <w:p w:rsidR="00FC4F5F" w:rsidRDefault="00FC4F5F" w:rsidP="00A61661">
      <w:pPr>
        <w:jc w:val="both"/>
        <w:rPr>
          <w:rFonts w:asciiTheme="minorHAnsi" w:hAnsiTheme="minorHAnsi" w:cstheme="minorHAnsi"/>
        </w:rPr>
      </w:pPr>
      <w:r>
        <w:rPr>
          <w:rFonts w:asciiTheme="minorHAnsi" w:hAnsiTheme="minorHAnsi" w:cstheme="minorHAnsi"/>
        </w:rPr>
        <w:t>Les émissions de bruit de chaque axe sont calculées sur la base des trafic (Trafic Moyen Journalier Annuel (TMJA), des vitesses et des % de poids lourds.</w:t>
      </w:r>
    </w:p>
    <w:p w:rsidR="00FC4F5F" w:rsidRDefault="00FC4F5F" w:rsidP="00A61661">
      <w:pPr>
        <w:jc w:val="both"/>
        <w:rPr>
          <w:rFonts w:asciiTheme="minorHAnsi" w:hAnsiTheme="minorHAnsi" w:cstheme="minorHAnsi"/>
        </w:rPr>
      </w:pPr>
      <w:r>
        <w:rPr>
          <w:rFonts w:asciiTheme="minorHAnsi" w:hAnsiTheme="minorHAnsi" w:cstheme="minorHAnsi"/>
        </w:rPr>
        <w:t>Les cartes ne font apparaître ni l’état, ni la qualité des voiries.</w:t>
      </w:r>
    </w:p>
    <w:p w:rsidR="00FC4F5F" w:rsidRDefault="00FC4F5F" w:rsidP="00A61661">
      <w:pPr>
        <w:jc w:val="both"/>
        <w:rPr>
          <w:rFonts w:asciiTheme="minorHAnsi" w:hAnsiTheme="minorHAnsi" w:cstheme="minorHAnsi"/>
        </w:rPr>
      </w:pPr>
    </w:p>
    <w:p w:rsidR="00FC4F5F" w:rsidRDefault="00FC4F5F" w:rsidP="00A61661">
      <w:pPr>
        <w:jc w:val="both"/>
        <w:rPr>
          <w:rFonts w:asciiTheme="minorHAnsi" w:hAnsiTheme="minorHAnsi" w:cstheme="minorHAnsi"/>
        </w:rPr>
      </w:pPr>
      <w:r>
        <w:rPr>
          <w:rFonts w:asciiTheme="minorHAnsi" w:hAnsiTheme="minorHAnsi" w:cstheme="minorHAnsi"/>
        </w:rPr>
        <w:t xml:space="preserve">Les cartes stratégiques de bruit de type </w:t>
      </w:r>
      <w:proofErr w:type="gramStart"/>
      <w:r>
        <w:rPr>
          <w:rFonts w:asciiTheme="minorHAnsi" w:hAnsiTheme="minorHAnsi" w:cstheme="minorHAnsi"/>
        </w:rPr>
        <w:t>a</w:t>
      </w:r>
      <w:proofErr w:type="gramEnd"/>
      <w:r>
        <w:rPr>
          <w:rFonts w:asciiTheme="minorHAnsi" w:hAnsiTheme="minorHAnsi" w:cstheme="minorHAnsi"/>
        </w:rPr>
        <w:t xml:space="preserve"> et c sont présentées ci-après.</w:t>
      </w:r>
    </w:p>
    <w:p w:rsidR="00FC4F5F" w:rsidRDefault="00FC4F5F" w:rsidP="00A61661">
      <w:pPr>
        <w:jc w:val="both"/>
        <w:rPr>
          <w:rFonts w:asciiTheme="minorHAnsi" w:hAnsiTheme="minorHAnsi" w:cstheme="minorHAnsi"/>
        </w:rPr>
      </w:pPr>
    </w:p>
    <w:p w:rsidR="00FC4F5F" w:rsidRDefault="00FC4F5F" w:rsidP="00A61661">
      <w:pPr>
        <w:jc w:val="both"/>
        <w:rPr>
          <w:rFonts w:asciiTheme="minorHAnsi" w:hAnsiTheme="minorHAnsi" w:cstheme="minorHAnsi"/>
        </w:rPr>
      </w:pPr>
      <w:r>
        <w:rPr>
          <w:rFonts w:asciiTheme="minorHAnsi" w:hAnsiTheme="minorHAnsi" w:cstheme="minorHAnsi"/>
        </w:rPr>
        <w:t xml:space="preserve">Elles constituent un premier état des lieux des nuisances sonores générées par les grandes infrastructures routières de la collectivité de </w:t>
      </w:r>
      <w:proofErr w:type="spellStart"/>
      <w:r w:rsidRPr="00A61661">
        <w:rPr>
          <w:rFonts w:asciiTheme="minorHAnsi" w:hAnsiTheme="minorHAnsi" w:cstheme="minorHAnsi"/>
          <w:highlight w:val="yellow"/>
        </w:rPr>
        <w:t>précisez</w:t>
      </w:r>
      <w:proofErr w:type="spellEnd"/>
      <w:r w:rsidRPr="00A61661">
        <w:rPr>
          <w:rFonts w:asciiTheme="minorHAnsi" w:hAnsiTheme="minorHAnsi" w:cstheme="minorHAnsi"/>
          <w:highlight w:val="yellow"/>
        </w:rPr>
        <w:t xml:space="preserve"> le nom de la collectivité</w:t>
      </w:r>
      <w:r w:rsidR="00A61661">
        <w:rPr>
          <w:rFonts w:asciiTheme="minorHAnsi" w:hAnsiTheme="minorHAnsi" w:cstheme="minorHAnsi"/>
        </w:rPr>
        <w:t xml:space="preserve"> : </w:t>
      </w:r>
    </w:p>
    <w:p w:rsidR="00FC4F5F" w:rsidRDefault="00FC4F5F" w:rsidP="00597F32">
      <w:pPr>
        <w:rPr>
          <w:rFonts w:asciiTheme="minorHAnsi" w:hAnsiTheme="minorHAnsi" w:cstheme="minorHAnsi"/>
        </w:rPr>
      </w:pPr>
    </w:p>
    <w:p w:rsidR="00FC4F5F" w:rsidRPr="00121035" w:rsidRDefault="00FC4F5F" w:rsidP="00597F32">
      <w:pPr>
        <w:rPr>
          <w:rFonts w:asciiTheme="minorHAnsi" w:hAnsiTheme="minorHAnsi" w:cstheme="minorHAnsi"/>
          <w:highlight w:val="yellow"/>
        </w:rPr>
      </w:pPr>
      <w:r w:rsidRPr="00121035">
        <w:rPr>
          <w:rFonts w:asciiTheme="minorHAnsi" w:hAnsiTheme="minorHAnsi" w:cstheme="minorHAnsi"/>
          <w:highlight w:val="yellow"/>
        </w:rPr>
        <w:t>EXTRAIT DES CARTES DE TYPE A (</w:t>
      </w:r>
      <w:proofErr w:type="spellStart"/>
      <w:r w:rsidRPr="00121035">
        <w:rPr>
          <w:rFonts w:asciiTheme="minorHAnsi" w:hAnsiTheme="minorHAnsi" w:cstheme="minorHAnsi"/>
          <w:highlight w:val="yellow"/>
        </w:rPr>
        <w:t>Lden</w:t>
      </w:r>
      <w:proofErr w:type="spellEnd"/>
      <w:r w:rsidRPr="00121035">
        <w:rPr>
          <w:rFonts w:asciiTheme="minorHAnsi" w:hAnsiTheme="minorHAnsi" w:cstheme="minorHAnsi"/>
          <w:highlight w:val="yellow"/>
        </w:rPr>
        <w:t>/Ln)</w:t>
      </w:r>
    </w:p>
    <w:p w:rsidR="00FC4F5F" w:rsidRPr="00121035" w:rsidRDefault="00FC4F5F" w:rsidP="00597F32">
      <w:pPr>
        <w:rPr>
          <w:rFonts w:asciiTheme="minorHAnsi" w:hAnsiTheme="minorHAnsi" w:cstheme="minorHAnsi"/>
          <w:highlight w:val="yellow"/>
        </w:rPr>
      </w:pPr>
    </w:p>
    <w:p w:rsidR="00FC4F5F" w:rsidRDefault="00FC4F5F" w:rsidP="00597F32">
      <w:pPr>
        <w:rPr>
          <w:rFonts w:asciiTheme="minorHAnsi" w:hAnsiTheme="minorHAnsi" w:cstheme="minorHAnsi"/>
        </w:rPr>
      </w:pPr>
      <w:r w:rsidRPr="00121035">
        <w:rPr>
          <w:rFonts w:asciiTheme="minorHAnsi" w:hAnsiTheme="minorHAnsi" w:cstheme="minorHAnsi"/>
          <w:highlight w:val="yellow"/>
        </w:rPr>
        <w:t>EXTRAIT DES CARTES DE TYPE C (</w:t>
      </w:r>
      <w:proofErr w:type="spellStart"/>
      <w:r w:rsidRPr="00121035">
        <w:rPr>
          <w:rFonts w:asciiTheme="minorHAnsi" w:hAnsiTheme="minorHAnsi" w:cstheme="minorHAnsi"/>
          <w:highlight w:val="yellow"/>
        </w:rPr>
        <w:t>Lden</w:t>
      </w:r>
      <w:proofErr w:type="spellEnd"/>
      <w:r w:rsidRPr="00121035">
        <w:rPr>
          <w:rFonts w:asciiTheme="minorHAnsi" w:hAnsiTheme="minorHAnsi" w:cstheme="minorHAnsi"/>
          <w:highlight w:val="yellow"/>
        </w:rPr>
        <w:t>/Ln)</w:t>
      </w:r>
    </w:p>
    <w:p w:rsidR="006321D7" w:rsidRDefault="006321D7" w:rsidP="00597F32">
      <w:pPr>
        <w:rPr>
          <w:rFonts w:asciiTheme="minorHAnsi" w:hAnsiTheme="minorHAnsi" w:cstheme="minorHAnsi"/>
        </w:rPr>
      </w:pPr>
    </w:p>
    <w:p w:rsidR="006321D7" w:rsidRDefault="006321D7" w:rsidP="006321D7">
      <w:pPr>
        <w:pStyle w:val="Paragraphedeliste"/>
        <w:numPr>
          <w:ilvl w:val="1"/>
          <w:numId w:val="1"/>
        </w:numPr>
        <w:rPr>
          <w:rStyle w:val="Emphaseintense"/>
        </w:rPr>
      </w:pPr>
      <w:r w:rsidRPr="00A61661">
        <w:rPr>
          <w:rStyle w:val="Emphaseintense"/>
        </w:rPr>
        <w:t>Estimation des populations exposées</w:t>
      </w:r>
    </w:p>
    <w:p w:rsidR="00A61661" w:rsidRPr="00A61661" w:rsidRDefault="00A61661" w:rsidP="00A61661">
      <w:pPr>
        <w:pStyle w:val="Paragraphedeliste"/>
        <w:rPr>
          <w:rStyle w:val="Emphaseintense"/>
        </w:rPr>
      </w:pPr>
    </w:p>
    <w:p w:rsidR="006321D7" w:rsidRPr="00A61661" w:rsidRDefault="006321D7" w:rsidP="006321D7">
      <w:pPr>
        <w:pStyle w:val="Paragraphedeliste"/>
        <w:numPr>
          <w:ilvl w:val="2"/>
          <w:numId w:val="1"/>
        </w:numPr>
        <w:rPr>
          <w:rStyle w:val="lev"/>
          <w:sz w:val="22"/>
        </w:rPr>
      </w:pPr>
      <w:r w:rsidRPr="00A61661">
        <w:rPr>
          <w:rStyle w:val="lev"/>
          <w:sz w:val="22"/>
        </w:rPr>
        <w:t>Présentation de la méthode appliquée</w:t>
      </w:r>
    </w:p>
    <w:p w:rsidR="006321D7" w:rsidRPr="006321D7" w:rsidRDefault="006321D7" w:rsidP="006321D7">
      <w:pPr>
        <w:pStyle w:val="Paragraphedeliste"/>
        <w:rPr>
          <w:rFonts w:asciiTheme="minorHAnsi" w:hAnsiTheme="minorHAnsi" w:cstheme="minorHAnsi"/>
        </w:rPr>
      </w:pPr>
    </w:p>
    <w:p w:rsidR="006321D7" w:rsidRPr="00A61661" w:rsidRDefault="006321D7" w:rsidP="006321D7">
      <w:pPr>
        <w:jc w:val="both"/>
        <w:rPr>
          <w:rFonts w:asciiTheme="minorHAnsi" w:hAnsiTheme="minorHAnsi" w:cstheme="minorHAnsi"/>
        </w:rPr>
      </w:pPr>
      <w:r w:rsidRPr="00A61661">
        <w:rPr>
          <w:rFonts w:asciiTheme="minorHAnsi" w:hAnsiTheme="minorHAnsi" w:cstheme="minorHAnsi"/>
        </w:rPr>
        <w:t xml:space="preserve">La cartographie de l’exposition des territoires au bruit des infrastructures de transport terrestre s’accompagne de statistiques. Pour chaque infrastructure, des tableaux d’exposition des populations indiquent pour chaque plage de niveaux sonores et indice : </w:t>
      </w:r>
    </w:p>
    <w:p w:rsidR="006321D7" w:rsidRPr="00A61661" w:rsidRDefault="006321D7" w:rsidP="006321D7">
      <w:pPr>
        <w:pStyle w:val="Paragraphedeliste"/>
        <w:widowControl/>
        <w:numPr>
          <w:ilvl w:val="0"/>
          <w:numId w:val="16"/>
        </w:numPr>
        <w:spacing w:line="276" w:lineRule="auto"/>
        <w:contextualSpacing w:val="0"/>
        <w:jc w:val="both"/>
        <w:rPr>
          <w:rFonts w:asciiTheme="minorHAnsi" w:hAnsiTheme="minorHAnsi" w:cstheme="minorHAnsi"/>
          <w:szCs w:val="24"/>
        </w:rPr>
      </w:pPr>
      <w:r w:rsidRPr="00A61661">
        <w:rPr>
          <w:rFonts w:asciiTheme="minorHAnsi" w:eastAsia="F" w:hAnsiTheme="minorHAnsi" w:cstheme="minorHAnsi"/>
          <w:szCs w:val="24"/>
        </w:rPr>
        <w:t>Le nombre de personnes exposées au bruit ;</w:t>
      </w:r>
    </w:p>
    <w:p w:rsidR="006321D7" w:rsidRPr="00A61661" w:rsidRDefault="006321D7" w:rsidP="006321D7">
      <w:pPr>
        <w:pStyle w:val="Paragraphedeliste"/>
        <w:widowControl/>
        <w:numPr>
          <w:ilvl w:val="0"/>
          <w:numId w:val="16"/>
        </w:numPr>
        <w:spacing w:line="276" w:lineRule="auto"/>
        <w:contextualSpacing w:val="0"/>
        <w:jc w:val="both"/>
        <w:rPr>
          <w:rFonts w:asciiTheme="minorHAnsi" w:hAnsiTheme="minorHAnsi" w:cstheme="minorHAnsi"/>
          <w:szCs w:val="24"/>
        </w:rPr>
      </w:pPr>
      <w:r w:rsidRPr="00A61661">
        <w:rPr>
          <w:rFonts w:asciiTheme="minorHAnsi" w:hAnsiTheme="minorHAnsi" w:cstheme="minorHAnsi"/>
          <w:szCs w:val="24"/>
        </w:rPr>
        <w:t>Le nombre de logements exposés au bruit ;</w:t>
      </w:r>
    </w:p>
    <w:p w:rsidR="006321D7" w:rsidRPr="00A61661" w:rsidRDefault="006321D7" w:rsidP="006321D7">
      <w:pPr>
        <w:pStyle w:val="Paragraphedeliste"/>
        <w:widowControl/>
        <w:numPr>
          <w:ilvl w:val="0"/>
          <w:numId w:val="16"/>
        </w:numPr>
        <w:spacing w:line="276" w:lineRule="auto"/>
        <w:contextualSpacing w:val="0"/>
        <w:jc w:val="both"/>
        <w:rPr>
          <w:rFonts w:asciiTheme="minorHAnsi" w:hAnsiTheme="minorHAnsi" w:cstheme="minorHAnsi"/>
          <w:szCs w:val="24"/>
        </w:rPr>
      </w:pPr>
      <w:r w:rsidRPr="00A61661">
        <w:rPr>
          <w:rFonts w:asciiTheme="minorHAnsi" w:eastAsia="F" w:hAnsiTheme="minorHAnsi" w:cstheme="minorHAnsi"/>
          <w:szCs w:val="24"/>
        </w:rPr>
        <w:t>Le nombre d’établissements de santé exposés au bruit ;</w:t>
      </w:r>
    </w:p>
    <w:p w:rsidR="006321D7" w:rsidRPr="00A61661" w:rsidRDefault="006321D7" w:rsidP="006321D7">
      <w:pPr>
        <w:pStyle w:val="Paragraphedeliste"/>
        <w:widowControl/>
        <w:numPr>
          <w:ilvl w:val="0"/>
          <w:numId w:val="16"/>
        </w:numPr>
        <w:spacing w:line="276" w:lineRule="auto"/>
        <w:contextualSpacing w:val="0"/>
        <w:jc w:val="both"/>
        <w:rPr>
          <w:rFonts w:asciiTheme="minorHAnsi" w:hAnsiTheme="minorHAnsi" w:cstheme="minorHAnsi"/>
          <w:szCs w:val="24"/>
        </w:rPr>
      </w:pPr>
      <w:r w:rsidRPr="00A61661">
        <w:rPr>
          <w:rFonts w:asciiTheme="minorHAnsi" w:eastAsia="F" w:hAnsiTheme="minorHAnsi" w:cstheme="minorHAnsi"/>
          <w:szCs w:val="24"/>
        </w:rPr>
        <w:t>Le nombre d’établissements d’enseignement exposés au bruit.</w:t>
      </w:r>
    </w:p>
    <w:p w:rsidR="006321D7" w:rsidRPr="00A61661" w:rsidRDefault="006321D7" w:rsidP="006321D7">
      <w:pPr>
        <w:spacing w:line="276" w:lineRule="auto"/>
        <w:jc w:val="both"/>
        <w:rPr>
          <w:rFonts w:asciiTheme="minorHAnsi" w:hAnsiTheme="minorHAnsi" w:cstheme="minorHAnsi"/>
        </w:rPr>
      </w:pPr>
    </w:p>
    <w:p w:rsidR="006321D7" w:rsidRPr="00A61661" w:rsidRDefault="006321D7" w:rsidP="006321D7">
      <w:pPr>
        <w:spacing w:line="276" w:lineRule="auto"/>
        <w:jc w:val="both"/>
        <w:rPr>
          <w:rFonts w:asciiTheme="minorHAnsi" w:hAnsiTheme="minorHAnsi" w:cstheme="minorHAnsi"/>
        </w:rPr>
      </w:pPr>
      <w:r w:rsidRPr="00A61661">
        <w:rPr>
          <w:rFonts w:asciiTheme="minorHAnsi" w:hAnsiTheme="minorHAnsi" w:cstheme="minorHAnsi"/>
        </w:rPr>
        <w:t>Les effets nuisibles sont définis dans l’annexe III de la Directive 2002/49/CE modifiée et t</w:t>
      </w:r>
      <w:r w:rsidR="00121035">
        <w:rPr>
          <w:rFonts w:asciiTheme="minorHAnsi" w:hAnsiTheme="minorHAnsi" w:cstheme="minorHAnsi"/>
        </w:rPr>
        <w:t>ransposée en droit français par</w:t>
      </w:r>
      <w:r w:rsidRPr="00A61661">
        <w:rPr>
          <w:rFonts w:asciiTheme="minorHAnsi" w:hAnsiTheme="minorHAnsi" w:cstheme="minorHAnsi"/>
        </w:rPr>
        <w:t xml:space="preserve"> les articles R. 572-5 et R. 572-6 du Code de l’environnement </w:t>
      </w:r>
      <w:r w:rsidR="00121035">
        <w:rPr>
          <w:rFonts w:asciiTheme="minorHAnsi" w:hAnsiTheme="minorHAnsi" w:cstheme="minorHAnsi"/>
        </w:rPr>
        <w:t>ainsi que l’</w:t>
      </w:r>
      <w:r w:rsidRPr="00A61661">
        <w:rPr>
          <w:rFonts w:asciiTheme="minorHAnsi" w:hAnsiTheme="minorHAnsi" w:cstheme="minorHAnsi"/>
        </w:rPr>
        <w:t>arrêté du 4 avril 2006 modifié. Le nombre de personnes affectées par ces effets nuisibles est détaillé par effet nuisible et par infrastructure.</w:t>
      </w:r>
    </w:p>
    <w:p w:rsidR="006321D7" w:rsidRPr="00A61661" w:rsidRDefault="006321D7" w:rsidP="006321D7">
      <w:pPr>
        <w:rPr>
          <w:rFonts w:asciiTheme="minorHAnsi" w:hAnsiTheme="minorHAnsi" w:cstheme="minorHAnsi"/>
        </w:rPr>
      </w:pPr>
    </w:p>
    <w:p w:rsidR="006321D7" w:rsidRPr="00A61661" w:rsidRDefault="006321D7" w:rsidP="006321D7">
      <w:pPr>
        <w:jc w:val="both"/>
        <w:rPr>
          <w:rFonts w:asciiTheme="minorHAnsi" w:hAnsiTheme="minorHAnsi" w:cstheme="minorHAnsi"/>
        </w:rPr>
      </w:pPr>
      <w:r w:rsidRPr="00A61661">
        <w:rPr>
          <w:rFonts w:asciiTheme="minorHAnsi" w:hAnsiTheme="minorHAnsi" w:cstheme="minorHAnsi"/>
        </w:rPr>
        <w:t>Les données d’exposition des populations sont obtenues sur la base de récepteurs en façade des bâtiments auxquels la modélisation acoustique attribue un niveau de bruit. Les décomptes sont ensuite opérés grâce aux bases de données de population et de bâtiments sensibles produites. Ces résultats sont le fruit de la modélisation acoustique, qui n’a pas vocation à suppléer des mesures acoustiques. La qualité de ces résultats dépend également des données d’entrée, dont l’objectif est de fournir une vision macroscopique du territoire.</w:t>
      </w:r>
    </w:p>
    <w:p w:rsidR="004634B7" w:rsidRPr="00A61661" w:rsidRDefault="004634B7" w:rsidP="004634B7">
      <w:pPr>
        <w:pStyle w:val="TexteCourant"/>
        <w:ind w:left="0"/>
        <w:rPr>
          <w:rFonts w:asciiTheme="minorHAnsi" w:hAnsiTheme="minorHAnsi" w:cstheme="minorHAnsi"/>
          <w:bCs/>
          <w:sz w:val="24"/>
          <w:szCs w:val="24"/>
        </w:rPr>
      </w:pPr>
    </w:p>
    <w:p w:rsidR="004634B7" w:rsidRPr="00A61661" w:rsidRDefault="004634B7" w:rsidP="004634B7">
      <w:pPr>
        <w:pStyle w:val="TexteCourant"/>
        <w:ind w:left="0"/>
        <w:rPr>
          <w:rFonts w:asciiTheme="minorHAnsi" w:hAnsiTheme="minorHAnsi" w:cstheme="minorHAnsi"/>
          <w:bCs/>
          <w:sz w:val="24"/>
          <w:szCs w:val="24"/>
        </w:rPr>
      </w:pPr>
      <w:r w:rsidRPr="00A61661">
        <w:rPr>
          <w:rFonts w:asciiTheme="minorHAnsi" w:hAnsiTheme="minorHAnsi" w:cstheme="minorHAnsi"/>
          <w:bCs/>
          <w:sz w:val="24"/>
          <w:szCs w:val="24"/>
        </w:rPr>
        <w:t xml:space="preserve">Ces résultats de calculs d’exposition des populations apparaissent dans les résumés non techniques qui accompagnent les cartes de bruit. Comme </w:t>
      </w:r>
      <w:r w:rsidR="00121035">
        <w:rPr>
          <w:rFonts w:asciiTheme="minorHAnsi" w:hAnsiTheme="minorHAnsi" w:cstheme="minorHAnsi"/>
          <w:bCs/>
          <w:sz w:val="24"/>
          <w:szCs w:val="24"/>
        </w:rPr>
        <w:t>indiquées par la</w:t>
      </w:r>
      <w:r w:rsidRPr="00A61661">
        <w:rPr>
          <w:rFonts w:asciiTheme="minorHAnsi" w:hAnsiTheme="minorHAnsi" w:cstheme="minorHAnsi"/>
          <w:bCs/>
          <w:sz w:val="24"/>
          <w:szCs w:val="24"/>
        </w:rPr>
        <w:t xml:space="preserve"> réglementation, ces évaluations visent </w:t>
      </w:r>
      <w:r w:rsidR="00121035">
        <w:rPr>
          <w:rFonts w:asciiTheme="minorHAnsi" w:hAnsiTheme="minorHAnsi" w:cstheme="minorHAnsi"/>
          <w:bCs/>
          <w:sz w:val="24"/>
          <w:szCs w:val="24"/>
        </w:rPr>
        <w:t xml:space="preserve">ensuite </w:t>
      </w:r>
      <w:r w:rsidRPr="00A61661">
        <w:rPr>
          <w:rFonts w:asciiTheme="minorHAnsi" w:hAnsiTheme="minorHAnsi" w:cstheme="minorHAnsi"/>
          <w:bCs/>
          <w:sz w:val="24"/>
          <w:szCs w:val="24"/>
        </w:rPr>
        <w:t xml:space="preserve">à estimer l’impact sanitaire du bruit des transports, en tenant compte de trois types de pathologie : </w:t>
      </w:r>
    </w:p>
    <w:p w:rsidR="004634B7" w:rsidRPr="00A61661" w:rsidRDefault="004634B7" w:rsidP="004634B7">
      <w:pPr>
        <w:pStyle w:val="TexteCourant"/>
        <w:ind w:left="0"/>
        <w:rPr>
          <w:rFonts w:asciiTheme="minorHAnsi" w:hAnsiTheme="minorHAnsi" w:cstheme="minorHAnsi"/>
          <w:bCs/>
          <w:sz w:val="24"/>
          <w:szCs w:val="24"/>
        </w:rPr>
      </w:pPr>
      <w:r w:rsidRPr="00A61661">
        <w:rPr>
          <w:rFonts w:asciiTheme="minorHAnsi" w:hAnsiTheme="minorHAnsi" w:cstheme="minorHAnsi"/>
          <w:bCs/>
          <w:sz w:val="24"/>
          <w:szCs w:val="24"/>
        </w:rPr>
        <w:t>- la forte gêne</w:t>
      </w:r>
    </w:p>
    <w:p w:rsidR="004634B7" w:rsidRPr="00A61661" w:rsidRDefault="004634B7" w:rsidP="004634B7">
      <w:pPr>
        <w:pStyle w:val="TexteCourant"/>
        <w:ind w:left="0"/>
        <w:rPr>
          <w:rFonts w:asciiTheme="minorHAnsi" w:hAnsiTheme="minorHAnsi" w:cstheme="minorHAnsi"/>
          <w:bCs/>
          <w:sz w:val="24"/>
          <w:szCs w:val="24"/>
        </w:rPr>
      </w:pPr>
      <w:r w:rsidRPr="00A61661">
        <w:rPr>
          <w:rFonts w:asciiTheme="minorHAnsi" w:hAnsiTheme="minorHAnsi" w:cstheme="minorHAnsi"/>
          <w:bCs/>
          <w:sz w:val="24"/>
          <w:szCs w:val="24"/>
        </w:rPr>
        <w:t>- les fortes perturbations du sommeil</w:t>
      </w:r>
    </w:p>
    <w:p w:rsidR="004634B7" w:rsidRPr="00A61661" w:rsidRDefault="004634B7" w:rsidP="004634B7">
      <w:pPr>
        <w:pStyle w:val="TexteCourant"/>
        <w:ind w:left="0"/>
        <w:rPr>
          <w:rFonts w:asciiTheme="minorHAnsi" w:hAnsiTheme="minorHAnsi" w:cstheme="minorHAnsi"/>
          <w:bCs/>
          <w:sz w:val="24"/>
          <w:szCs w:val="24"/>
        </w:rPr>
      </w:pPr>
      <w:r w:rsidRPr="00A61661">
        <w:rPr>
          <w:rFonts w:asciiTheme="minorHAnsi" w:hAnsiTheme="minorHAnsi" w:cstheme="minorHAnsi"/>
          <w:bCs/>
          <w:sz w:val="24"/>
          <w:szCs w:val="24"/>
        </w:rPr>
        <w:t>- les cardiopathies ischémiques (CPI) pour les personnes exposées au bruit routier</w:t>
      </w:r>
    </w:p>
    <w:p w:rsidR="004634B7" w:rsidRDefault="004634B7" w:rsidP="004634B7">
      <w:pPr>
        <w:pStyle w:val="TexteCourant"/>
        <w:ind w:left="0"/>
        <w:rPr>
          <w:rFonts w:asciiTheme="minorHAnsi" w:hAnsiTheme="minorHAnsi" w:cstheme="minorHAnsi"/>
          <w:sz w:val="24"/>
          <w:szCs w:val="24"/>
        </w:rPr>
      </w:pPr>
    </w:p>
    <w:p w:rsidR="004634B7" w:rsidRDefault="004634B7" w:rsidP="004634B7">
      <w:pPr>
        <w:pStyle w:val="TexteCourant"/>
        <w:ind w:left="0"/>
        <w:rPr>
          <w:rFonts w:asciiTheme="minorHAnsi" w:hAnsiTheme="minorHAnsi" w:cstheme="minorHAnsi"/>
          <w:sz w:val="24"/>
          <w:szCs w:val="24"/>
        </w:rPr>
      </w:pPr>
      <w:r>
        <w:rPr>
          <w:rFonts w:asciiTheme="minorHAnsi" w:hAnsiTheme="minorHAnsi" w:cstheme="minorHAnsi"/>
          <w:sz w:val="24"/>
          <w:szCs w:val="24"/>
        </w:rPr>
        <w:t>L’évaluation des effets nuisibles est réalisée à partir des formules proposées par la Commission européenne issues des « lignes directrices de l’Organisation Mondiale de la Santé sur le bruit dans l’environnement dans la région européenne » de 2018. Ces formules sont rappelées à l’arrêté du 4 avril 2006 relatif à l’établissement des cartes de bruit et des plans de prévention du bruit dans l’environnement.</w:t>
      </w:r>
    </w:p>
    <w:p w:rsidR="00A61661" w:rsidRDefault="00A61661" w:rsidP="00A61661">
      <w:pPr>
        <w:rPr>
          <w:rFonts w:asciiTheme="minorHAnsi" w:eastAsia="Liberation Sans" w:hAnsiTheme="minorHAnsi" w:cstheme="minorHAnsi"/>
        </w:rPr>
      </w:pPr>
    </w:p>
    <w:p w:rsidR="00A61661" w:rsidRPr="00A61661" w:rsidRDefault="00A61661" w:rsidP="00A61661">
      <w:pPr>
        <w:pStyle w:val="Paragraphedeliste"/>
        <w:numPr>
          <w:ilvl w:val="2"/>
          <w:numId w:val="1"/>
        </w:numPr>
        <w:rPr>
          <w:rStyle w:val="lev"/>
          <w:sz w:val="22"/>
        </w:rPr>
      </w:pPr>
      <w:r w:rsidRPr="00A61661">
        <w:rPr>
          <w:rStyle w:val="lev"/>
          <w:sz w:val="22"/>
        </w:rPr>
        <w:t>Répartition de la population exposée par tranche de bruit</w:t>
      </w:r>
    </w:p>
    <w:p w:rsidR="006321D7" w:rsidRDefault="006321D7" w:rsidP="006321D7">
      <w:pPr>
        <w:jc w:val="both"/>
        <w:rPr>
          <w:rFonts w:ascii="Arial" w:hAnsi="Arial" w:cs="Arial"/>
          <w:color w:val="484D7A"/>
          <w:sz w:val="22"/>
          <w:szCs w:val="22"/>
        </w:rPr>
      </w:pPr>
    </w:p>
    <w:p w:rsidR="006321D7" w:rsidRPr="00A61661" w:rsidRDefault="006321D7" w:rsidP="006321D7">
      <w:pPr>
        <w:pStyle w:val="Paragraphedeliste"/>
        <w:numPr>
          <w:ilvl w:val="0"/>
          <w:numId w:val="18"/>
        </w:numPr>
        <w:jc w:val="both"/>
        <w:rPr>
          <w:rFonts w:ascii="Arial" w:hAnsi="Arial" w:cs="Arial"/>
          <w:b/>
          <w:color w:val="484D7A"/>
          <w:sz w:val="22"/>
          <w:szCs w:val="22"/>
        </w:rPr>
      </w:pPr>
      <w:r w:rsidRPr="00A61661">
        <w:rPr>
          <w:rFonts w:asciiTheme="minorHAnsi" w:hAnsiTheme="minorHAnsi" w:cstheme="minorHAnsi"/>
          <w:b/>
        </w:rPr>
        <w:t>Analyse des cartes de type a</w:t>
      </w:r>
    </w:p>
    <w:p w:rsidR="006321D7" w:rsidRDefault="006321D7" w:rsidP="006321D7">
      <w:pPr>
        <w:jc w:val="both"/>
        <w:rPr>
          <w:rFonts w:ascii="Arial" w:hAnsi="Arial" w:cs="Arial"/>
          <w:color w:val="484D7A"/>
          <w:sz w:val="22"/>
          <w:szCs w:val="22"/>
        </w:rPr>
      </w:pPr>
    </w:p>
    <w:p w:rsidR="006321D7" w:rsidRDefault="00330630" w:rsidP="006321D7">
      <w:pPr>
        <w:jc w:val="both"/>
        <w:rPr>
          <w:rFonts w:asciiTheme="minorHAnsi" w:hAnsiTheme="minorHAnsi" w:cstheme="minorHAnsi"/>
        </w:rPr>
      </w:pPr>
      <w:r>
        <w:rPr>
          <w:rFonts w:asciiTheme="minorHAnsi" w:hAnsiTheme="minorHAnsi" w:cstheme="minorHAnsi"/>
        </w:rPr>
        <w:t xml:space="preserve">L’analyse des cartes de type a, représentant l’exposition aux différents niveaux de bruit, a permis d’extraire les résultats figurant dans les tableaux suivants. Ces tableaux indiquent, selon les indicateurs </w:t>
      </w:r>
      <w:proofErr w:type="spellStart"/>
      <w:r>
        <w:rPr>
          <w:rFonts w:asciiTheme="minorHAnsi" w:hAnsiTheme="minorHAnsi" w:cstheme="minorHAnsi"/>
        </w:rPr>
        <w:t>Lden</w:t>
      </w:r>
      <w:proofErr w:type="spellEnd"/>
      <w:r>
        <w:rPr>
          <w:rFonts w:asciiTheme="minorHAnsi" w:hAnsiTheme="minorHAnsi" w:cstheme="minorHAnsi"/>
        </w:rPr>
        <w:t xml:space="preserve"> et Ln, la répartition de la population exposée ainsi que le nombre d’établissements de santé et d’enseignement potentiellement impactés par tranche de niveau de bruit.</w:t>
      </w:r>
    </w:p>
    <w:p w:rsidR="00330630" w:rsidRDefault="00330630" w:rsidP="006321D7">
      <w:pPr>
        <w:jc w:val="both"/>
        <w:rPr>
          <w:rFonts w:asciiTheme="minorHAnsi" w:hAnsiTheme="minorHAnsi" w:cstheme="minorHAnsi"/>
        </w:rPr>
      </w:pPr>
    </w:p>
    <w:tbl>
      <w:tblPr>
        <w:tblStyle w:val="Grilledutableau"/>
        <w:tblW w:w="9924" w:type="dxa"/>
        <w:tblInd w:w="-431" w:type="dxa"/>
        <w:tblLook w:val="04A0" w:firstRow="1" w:lastRow="0" w:firstColumn="1" w:lastColumn="0" w:noHBand="0" w:noVBand="1"/>
      </w:tblPr>
      <w:tblGrid>
        <w:gridCol w:w="2696"/>
        <w:gridCol w:w="2125"/>
        <w:gridCol w:w="2406"/>
        <w:gridCol w:w="2697"/>
      </w:tblGrid>
      <w:tr w:rsidR="00330630" w:rsidTr="007F0A0F">
        <w:tc>
          <w:tcPr>
            <w:tcW w:w="9924" w:type="dxa"/>
            <w:gridSpan w:val="4"/>
            <w:shd w:val="clear" w:color="auto" w:fill="D9E2F3" w:themeFill="accent5" w:themeFillTint="33"/>
          </w:tcPr>
          <w:p w:rsidR="00330630" w:rsidRPr="00330630" w:rsidRDefault="00330630" w:rsidP="00330630">
            <w:pPr>
              <w:jc w:val="center"/>
              <w:rPr>
                <w:rFonts w:ascii="Arial" w:hAnsi="Arial" w:cs="Arial"/>
                <w:b/>
                <w:color w:val="484D7A"/>
                <w:sz w:val="22"/>
                <w:szCs w:val="22"/>
              </w:rPr>
            </w:pPr>
            <w:r w:rsidRPr="00330630">
              <w:rPr>
                <w:rFonts w:asciiTheme="minorHAnsi" w:hAnsiTheme="minorHAnsi" w:cstheme="minorHAnsi"/>
                <w:b/>
              </w:rPr>
              <w:t xml:space="preserve">Exposition aux routes de </w:t>
            </w:r>
            <w:proofErr w:type="spellStart"/>
            <w:r w:rsidRPr="007F0A0F">
              <w:rPr>
                <w:rFonts w:asciiTheme="minorHAnsi" w:hAnsiTheme="minorHAnsi" w:cstheme="minorHAnsi"/>
                <w:b/>
                <w:highlight w:val="yellow"/>
              </w:rPr>
              <w:t>précisez</w:t>
            </w:r>
            <w:proofErr w:type="spellEnd"/>
            <w:r w:rsidRPr="007F0A0F">
              <w:rPr>
                <w:rFonts w:asciiTheme="minorHAnsi" w:hAnsiTheme="minorHAnsi" w:cstheme="minorHAnsi"/>
                <w:b/>
                <w:highlight w:val="yellow"/>
              </w:rPr>
              <w:t xml:space="preserve"> le nom de la collectivité</w:t>
            </w:r>
            <w:r w:rsidRPr="00330630">
              <w:rPr>
                <w:rFonts w:asciiTheme="minorHAnsi" w:hAnsiTheme="minorHAnsi" w:cstheme="minorHAnsi"/>
                <w:b/>
              </w:rPr>
              <w:t xml:space="preserve"> &gt; 3 millions </w:t>
            </w:r>
            <w:proofErr w:type="spellStart"/>
            <w:r w:rsidRPr="00330630">
              <w:rPr>
                <w:rFonts w:asciiTheme="minorHAnsi" w:hAnsiTheme="minorHAnsi" w:cstheme="minorHAnsi"/>
                <w:b/>
              </w:rPr>
              <w:t>véh</w:t>
            </w:r>
            <w:proofErr w:type="spellEnd"/>
            <w:r w:rsidRPr="00330630">
              <w:rPr>
                <w:rFonts w:asciiTheme="minorHAnsi" w:hAnsiTheme="minorHAnsi" w:cstheme="minorHAnsi"/>
                <w:b/>
              </w:rPr>
              <w:t>/an</w:t>
            </w:r>
          </w:p>
        </w:tc>
      </w:tr>
      <w:tr w:rsidR="00330630" w:rsidTr="007F0A0F">
        <w:tc>
          <w:tcPr>
            <w:tcW w:w="2696" w:type="dxa"/>
            <w:shd w:val="clear" w:color="auto" w:fill="D9E2F3" w:themeFill="accent5" w:themeFillTint="33"/>
          </w:tcPr>
          <w:p w:rsidR="00330630" w:rsidRPr="00330630" w:rsidRDefault="00330630" w:rsidP="00330630">
            <w:pPr>
              <w:jc w:val="center"/>
              <w:rPr>
                <w:rFonts w:ascii="Arial" w:hAnsi="Arial" w:cs="Arial"/>
                <w:b/>
                <w:color w:val="484D7A"/>
                <w:sz w:val="22"/>
                <w:szCs w:val="22"/>
              </w:rPr>
            </w:pPr>
            <w:proofErr w:type="spellStart"/>
            <w:r w:rsidRPr="00330630">
              <w:rPr>
                <w:rFonts w:asciiTheme="minorHAnsi" w:hAnsiTheme="minorHAnsi" w:cstheme="minorHAnsi"/>
                <w:b/>
              </w:rPr>
              <w:t>Lden</w:t>
            </w:r>
            <w:proofErr w:type="spellEnd"/>
            <w:r w:rsidRPr="00330630">
              <w:rPr>
                <w:rFonts w:asciiTheme="minorHAnsi" w:hAnsiTheme="minorHAnsi" w:cstheme="minorHAnsi"/>
                <w:b/>
              </w:rPr>
              <w:t xml:space="preserve"> dB(A)</w:t>
            </w:r>
          </w:p>
        </w:tc>
        <w:tc>
          <w:tcPr>
            <w:tcW w:w="2125" w:type="dxa"/>
            <w:shd w:val="clear" w:color="auto" w:fill="D9E2F3" w:themeFill="accent5" w:themeFillTint="33"/>
          </w:tcPr>
          <w:p w:rsidR="00330630" w:rsidRPr="00330630" w:rsidRDefault="00330630" w:rsidP="00330630">
            <w:pPr>
              <w:jc w:val="center"/>
              <w:rPr>
                <w:rFonts w:ascii="Arial" w:hAnsi="Arial" w:cs="Arial"/>
                <w:b/>
                <w:color w:val="484D7A"/>
                <w:sz w:val="22"/>
                <w:szCs w:val="22"/>
              </w:rPr>
            </w:pPr>
            <w:r w:rsidRPr="00330630">
              <w:rPr>
                <w:rFonts w:asciiTheme="minorHAnsi" w:hAnsiTheme="minorHAnsi" w:cstheme="minorHAnsi"/>
                <w:b/>
              </w:rPr>
              <w:t>Nombre d’habitants</w:t>
            </w:r>
          </w:p>
        </w:tc>
        <w:tc>
          <w:tcPr>
            <w:tcW w:w="2406" w:type="dxa"/>
            <w:shd w:val="clear" w:color="auto" w:fill="D9E2F3" w:themeFill="accent5" w:themeFillTint="33"/>
          </w:tcPr>
          <w:p w:rsidR="00330630" w:rsidRPr="00330630" w:rsidRDefault="00330630" w:rsidP="00330630">
            <w:pPr>
              <w:jc w:val="center"/>
              <w:rPr>
                <w:rFonts w:ascii="Arial" w:hAnsi="Arial" w:cs="Arial"/>
                <w:b/>
                <w:color w:val="484D7A"/>
                <w:sz w:val="22"/>
                <w:szCs w:val="22"/>
              </w:rPr>
            </w:pPr>
            <w:r w:rsidRPr="00330630">
              <w:rPr>
                <w:rFonts w:asciiTheme="minorHAnsi" w:hAnsiTheme="minorHAnsi" w:cstheme="minorHAnsi"/>
                <w:b/>
              </w:rPr>
              <w:t>Nombre d’établissements de santé</w:t>
            </w:r>
          </w:p>
        </w:tc>
        <w:tc>
          <w:tcPr>
            <w:tcW w:w="2697" w:type="dxa"/>
            <w:shd w:val="clear" w:color="auto" w:fill="D9E2F3" w:themeFill="accent5" w:themeFillTint="33"/>
          </w:tcPr>
          <w:p w:rsidR="00330630" w:rsidRPr="00330630" w:rsidRDefault="00330630" w:rsidP="00330630">
            <w:pPr>
              <w:jc w:val="center"/>
              <w:rPr>
                <w:rFonts w:ascii="Arial" w:hAnsi="Arial" w:cs="Arial"/>
                <w:b/>
                <w:color w:val="484D7A"/>
                <w:sz w:val="22"/>
                <w:szCs w:val="22"/>
              </w:rPr>
            </w:pPr>
            <w:r w:rsidRPr="00330630">
              <w:rPr>
                <w:rFonts w:asciiTheme="minorHAnsi" w:hAnsiTheme="minorHAnsi" w:cstheme="minorHAnsi"/>
                <w:b/>
              </w:rPr>
              <w:t>Nombre d’établissements d’enseignement</w:t>
            </w:r>
          </w:p>
        </w:tc>
      </w:tr>
      <w:tr w:rsidR="00330630" w:rsidTr="00330630">
        <w:tc>
          <w:tcPr>
            <w:tcW w:w="2696" w:type="dxa"/>
          </w:tcPr>
          <w:p w:rsidR="00330630" w:rsidRDefault="00330630" w:rsidP="00330630">
            <w:pPr>
              <w:jc w:val="center"/>
              <w:rPr>
                <w:rFonts w:ascii="Arial" w:hAnsi="Arial" w:cs="Arial"/>
                <w:color w:val="484D7A"/>
                <w:sz w:val="22"/>
                <w:szCs w:val="22"/>
              </w:rPr>
            </w:pPr>
            <w:r>
              <w:rPr>
                <w:rFonts w:asciiTheme="minorHAnsi" w:hAnsiTheme="minorHAnsi" w:cstheme="minorHAnsi"/>
              </w:rPr>
              <w:t>55 à 60</w:t>
            </w:r>
          </w:p>
        </w:tc>
        <w:tc>
          <w:tcPr>
            <w:tcW w:w="2125" w:type="dxa"/>
          </w:tcPr>
          <w:p w:rsidR="00330630" w:rsidRDefault="00330630" w:rsidP="006321D7">
            <w:pPr>
              <w:jc w:val="both"/>
              <w:rPr>
                <w:rFonts w:ascii="Arial" w:hAnsi="Arial" w:cs="Arial"/>
                <w:color w:val="484D7A"/>
                <w:sz w:val="22"/>
                <w:szCs w:val="22"/>
              </w:rPr>
            </w:pPr>
          </w:p>
        </w:tc>
        <w:tc>
          <w:tcPr>
            <w:tcW w:w="2406" w:type="dxa"/>
          </w:tcPr>
          <w:p w:rsidR="00330630" w:rsidRDefault="00330630" w:rsidP="006321D7">
            <w:pPr>
              <w:jc w:val="both"/>
              <w:rPr>
                <w:rFonts w:ascii="Arial" w:hAnsi="Arial" w:cs="Arial"/>
                <w:color w:val="484D7A"/>
                <w:sz w:val="22"/>
                <w:szCs w:val="22"/>
              </w:rPr>
            </w:pPr>
          </w:p>
        </w:tc>
        <w:tc>
          <w:tcPr>
            <w:tcW w:w="2697" w:type="dxa"/>
          </w:tcPr>
          <w:p w:rsidR="00330630" w:rsidRDefault="00330630" w:rsidP="006321D7">
            <w:pPr>
              <w:jc w:val="both"/>
              <w:rPr>
                <w:rFonts w:ascii="Arial" w:hAnsi="Arial" w:cs="Arial"/>
                <w:color w:val="484D7A"/>
                <w:sz w:val="22"/>
                <w:szCs w:val="22"/>
              </w:rPr>
            </w:pPr>
          </w:p>
        </w:tc>
      </w:tr>
      <w:tr w:rsidR="00330630" w:rsidTr="00330630">
        <w:tc>
          <w:tcPr>
            <w:tcW w:w="2696" w:type="dxa"/>
          </w:tcPr>
          <w:p w:rsidR="00330630" w:rsidRDefault="00330630" w:rsidP="00330630">
            <w:pPr>
              <w:jc w:val="center"/>
              <w:rPr>
                <w:rFonts w:ascii="Arial" w:hAnsi="Arial" w:cs="Arial"/>
                <w:color w:val="484D7A"/>
                <w:sz w:val="22"/>
                <w:szCs w:val="22"/>
              </w:rPr>
            </w:pPr>
            <w:r>
              <w:rPr>
                <w:rFonts w:asciiTheme="minorHAnsi" w:hAnsiTheme="minorHAnsi" w:cstheme="minorHAnsi"/>
              </w:rPr>
              <w:t>60 à 65</w:t>
            </w:r>
          </w:p>
        </w:tc>
        <w:tc>
          <w:tcPr>
            <w:tcW w:w="2125" w:type="dxa"/>
          </w:tcPr>
          <w:p w:rsidR="00330630" w:rsidRDefault="00330630" w:rsidP="006321D7">
            <w:pPr>
              <w:jc w:val="both"/>
              <w:rPr>
                <w:rFonts w:ascii="Arial" w:hAnsi="Arial" w:cs="Arial"/>
                <w:color w:val="484D7A"/>
                <w:sz w:val="22"/>
                <w:szCs w:val="22"/>
              </w:rPr>
            </w:pPr>
          </w:p>
        </w:tc>
        <w:tc>
          <w:tcPr>
            <w:tcW w:w="2406" w:type="dxa"/>
          </w:tcPr>
          <w:p w:rsidR="00330630" w:rsidRDefault="00330630" w:rsidP="006321D7">
            <w:pPr>
              <w:jc w:val="both"/>
              <w:rPr>
                <w:rFonts w:ascii="Arial" w:hAnsi="Arial" w:cs="Arial"/>
                <w:color w:val="484D7A"/>
                <w:sz w:val="22"/>
                <w:szCs w:val="22"/>
              </w:rPr>
            </w:pPr>
          </w:p>
        </w:tc>
        <w:tc>
          <w:tcPr>
            <w:tcW w:w="2697" w:type="dxa"/>
          </w:tcPr>
          <w:p w:rsidR="00330630" w:rsidRDefault="00330630" w:rsidP="006321D7">
            <w:pPr>
              <w:jc w:val="both"/>
              <w:rPr>
                <w:rFonts w:ascii="Arial" w:hAnsi="Arial" w:cs="Arial"/>
                <w:color w:val="484D7A"/>
                <w:sz w:val="22"/>
                <w:szCs w:val="22"/>
              </w:rPr>
            </w:pPr>
          </w:p>
        </w:tc>
      </w:tr>
      <w:tr w:rsidR="00330630" w:rsidTr="00330630">
        <w:tc>
          <w:tcPr>
            <w:tcW w:w="2696" w:type="dxa"/>
          </w:tcPr>
          <w:p w:rsidR="00330630" w:rsidRPr="00330630" w:rsidRDefault="00330630" w:rsidP="00330630">
            <w:pPr>
              <w:jc w:val="center"/>
              <w:rPr>
                <w:rFonts w:asciiTheme="minorHAnsi" w:hAnsiTheme="minorHAnsi" w:cstheme="minorHAnsi"/>
              </w:rPr>
            </w:pPr>
            <w:r>
              <w:rPr>
                <w:rFonts w:asciiTheme="minorHAnsi" w:hAnsiTheme="minorHAnsi" w:cstheme="minorHAnsi"/>
              </w:rPr>
              <w:t>65 à 70</w:t>
            </w:r>
          </w:p>
        </w:tc>
        <w:tc>
          <w:tcPr>
            <w:tcW w:w="2125" w:type="dxa"/>
          </w:tcPr>
          <w:p w:rsidR="00330630" w:rsidRDefault="00330630" w:rsidP="006321D7">
            <w:pPr>
              <w:jc w:val="both"/>
              <w:rPr>
                <w:rFonts w:ascii="Arial" w:hAnsi="Arial" w:cs="Arial"/>
                <w:color w:val="484D7A"/>
                <w:sz w:val="22"/>
                <w:szCs w:val="22"/>
              </w:rPr>
            </w:pPr>
          </w:p>
        </w:tc>
        <w:tc>
          <w:tcPr>
            <w:tcW w:w="2406" w:type="dxa"/>
          </w:tcPr>
          <w:p w:rsidR="00330630" w:rsidRDefault="00330630" w:rsidP="006321D7">
            <w:pPr>
              <w:jc w:val="both"/>
              <w:rPr>
                <w:rFonts w:ascii="Arial" w:hAnsi="Arial" w:cs="Arial"/>
                <w:color w:val="484D7A"/>
                <w:sz w:val="22"/>
                <w:szCs w:val="22"/>
              </w:rPr>
            </w:pPr>
          </w:p>
        </w:tc>
        <w:tc>
          <w:tcPr>
            <w:tcW w:w="2697" w:type="dxa"/>
          </w:tcPr>
          <w:p w:rsidR="00330630" w:rsidRDefault="00330630" w:rsidP="006321D7">
            <w:pPr>
              <w:jc w:val="both"/>
              <w:rPr>
                <w:rFonts w:ascii="Arial" w:hAnsi="Arial" w:cs="Arial"/>
                <w:color w:val="484D7A"/>
                <w:sz w:val="22"/>
                <w:szCs w:val="22"/>
              </w:rPr>
            </w:pPr>
          </w:p>
        </w:tc>
      </w:tr>
      <w:tr w:rsidR="00330630" w:rsidTr="00330630">
        <w:tc>
          <w:tcPr>
            <w:tcW w:w="2696" w:type="dxa"/>
          </w:tcPr>
          <w:p w:rsidR="00330630" w:rsidRPr="00330630" w:rsidRDefault="00330630" w:rsidP="00330630">
            <w:pPr>
              <w:jc w:val="center"/>
              <w:rPr>
                <w:rFonts w:asciiTheme="minorHAnsi" w:hAnsiTheme="minorHAnsi" w:cstheme="minorHAnsi"/>
              </w:rPr>
            </w:pPr>
            <w:r>
              <w:rPr>
                <w:rFonts w:asciiTheme="minorHAnsi" w:hAnsiTheme="minorHAnsi" w:cstheme="minorHAnsi"/>
              </w:rPr>
              <w:t>70 à 75</w:t>
            </w:r>
          </w:p>
        </w:tc>
        <w:tc>
          <w:tcPr>
            <w:tcW w:w="2125" w:type="dxa"/>
          </w:tcPr>
          <w:p w:rsidR="00330630" w:rsidRDefault="00330630" w:rsidP="006321D7">
            <w:pPr>
              <w:jc w:val="both"/>
              <w:rPr>
                <w:rFonts w:ascii="Arial" w:hAnsi="Arial" w:cs="Arial"/>
                <w:color w:val="484D7A"/>
                <w:sz w:val="22"/>
                <w:szCs w:val="22"/>
              </w:rPr>
            </w:pPr>
          </w:p>
        </w:tc>
        <w:tc>
          <w:tcPr>
            <w:tcW w:w="2406" w:type="dxa"/>
          </w:tcPr>
          <w:p w:rsidR="00330630" w:rsidRDefault="00330630" w:rsidP="006321D7">
            <w:pPr>
              <w:jc w:val="both"/>
              <w:rPr>
                <w:rFonts w:ascii="Arial" w:hAnsi="Arial" w:cs="Arial"/>
                <w:color w:val="484D7A"/>
                <w:sz w:val="22"/>
                <w:szCs w:val="22"/>
              </w:rPr>
            </w:pPr>
          </w:p>
        </w:tc>
        <w:tc>
          <w:tcPr>
            <w:tcW w:w="2697" w:type="dxa"/>
          </w:tcPr>
          <w:p w:rsidR="00330630" w:rsidRDefault="00330630" w:rsidP="006321D7">
            <w:pPr>
              <w:jc w:val="both"/>
              <w:rPr>
                <w:rFonts w:ascii="Arial" w:hAnsi="Arial" w:cs="Arial"/>
                <w:color w:val="484D7A"/>
                <w:sz w:val="22"/>
                <w:szCs w:val="22"/>
              </w:rPr>
            </w:pPr>
          </w:p>
        </w:tc>
      </w:tr>
      <w:tr w:rsidR="00330630" w:rsidTr="00330630">
        <w:tc>
          <w:tcPr>
            <w:tcW w:w="2696" w:type="dxa"/>
          </w:tcPr>
          <w:p w:rsidR="00330630" w:rsidRDefault="00330630" w:rsidP="00330630">
            <w:pPr>
              <w:jc w:val="center"/>
              <w:rPr>
                <w:rFonts w:ascii="Arial" w:hAnsi="Arial" w:cs="Arial"/>
                <w:color w:val="484D7A"/>
                <w:sz w:val="22"/>
                <w:szCs w:val="22"/>
              </w:rPr>
            </w:pPr>
            <w:r>
              <w:rPr>
                <w:rFonts w:asciiTheme="minorHAnsi" w:hAnsiTheme="minorHAnsi" w:cstheme="minorHAnsi"/>
              </w:rPr>
              <w:t>&gt;75</w:t>
            </w:r>
          </w:p>
        </w:tc>
        <w:tc>
          <w:tcPr>
            <w:tcW w:w="2125" w:type="dxa"/>
          </w:tcPr>
          <w:p w:rsidR="00330630" w:rsidRDefault="00330630" w:rsidP="006321D7">
            <w:pPr>
              <w:jc w:val="both"/>
              <w:rPr>
                <w:rFonts w:ascii="Arial" w:hAnsi="Arial" w:cs="Arial"/>
                <w:color w:val="484D7A"/>
                <w:sz w:val="22"/>
                <w:szCs w:val="22"/>
              </w:rPr>
            </w:pPr>
          </w:p>
        </w:tc>
        <w:tc>
          <w:tcPr>
            <w:tcW w:w="2406" w:type="dxa"/>
          </w:tcPr>
          <w:p w:rsidR="00330630" w:rsidRDefault="00330630" w:rsidP="006321D7">
            <w:pPr>
              <w:jc w:val="both"/>
              <w:rPr>
                <w:rFonts w:ascii="Arial" w:hAnsi="Arial" w:cs="Arial"/>
                <w:color w:val="484D7A"/>
                <w:sz w:val="22"/>
                <w:szCs w:val="22"/>
              </w:rPr>
            </w:pPr>
          </w:p>
        </w:tc>
        <w:tc>
          <w:tcPr>
            <w:tcW w:w="2697" w:type="dxa"/>
          </w:tcPr>
          <w:p w:rsidR="00330630" w:rsidRDefault="00330630" w:rsidP="006321D7">
            <w:pPr>
              <w:jc w:val="both"/>
              <w:rPr>
                <w:rFonts w:ascii="Arial" w:hAnsi="Arial" w:cs="Arial"/>
                <w:color w:val="484D7A"/>
                <w:sz w:val="22"/>
                <w:szCs w:val="22"/>
              </w:rPr>
            </w:pPr>
          </w:p>
        </w:tc>
      </w:tr>
      <w:tr w:rsidR="00330630" w:rsidTr="00330630">
        <w:tc>
          <w:tcPr>
            <w:tcW w:w="2696" w:type="dxa"/>
          </w:tcPr>
          <w:p w:rsidR="00330630" w:rsidRDefault="00330630" w:rsidP="00330630">
            <w:pPr>
              <w:jc w:val="center"/>
              <w:rPr>
                <w:rFonts w:asciiTheme="minorHAnsi" w:hAnsiTheme="minorHAnsi" w:cstheme="minorHAnsi"/>
              </w:rPr>
            </w:pPr>
            <w:r>
              <w:rPr>
                <w:rFonts w:asciiTheme="minorHAnsi" w:hAnsiTheme="minorHAnsi" w:cstheme="minorHAnsi"/>
              </w:rPr>
              <w:t>Total &gt;55</w:t>
            </w:r>
          </w:p>
        </w:tc>
        <w:tc>
          <w:tcPr>
            <w:tcW w:w="2125" w:type="dxa"/>
          </w:tcPr>
          <w:p w:rsidR="00330630" w:rsidRDefault="00330630" w:rsidP="006321D7">
            <w:pPr>
              <w:jc w:val="both"/>
              <w:rPr>
                <w:rFonts w:ascii="Arial" w:hAnsi="Arial" w:cs="Arial"/>
                <w:color w:val="484D7A"/>
                <w:sz w:val="22"/>
                <w:szCs w:val="22"/>
              </w:rPr>
            </w:pPr>
          </w:p>
        </w:tc>
        <w:tc>
          <w:tcPr>
            <w:tcW w:w="2406" w:type="dxa"/>
          </w:tcPr>
          <w:p w:rsidR="00330630" w:rsidRDefault="00330630" w:rsidP="006321D7">
            <w:pPr>
              <w:jc w:val="both"/>
              <w:rPr>
                <w:rFonts w:ascii="Arial" w:hAnsi="Arial" w:cs="Arial"/>
                <w:color w:val="484D7A"/>
                <w:sz w:val="22"/>
                <w:szCs w:val="22"/>
              </w:rPr>
            </w:pPr>
          </w:p>
        </w:tc>
        <w:tc>
          <w:tcPr>
            <w:tcW w:w="2697" w:type="dxa"/>
          </w:tcPr>
          <w:p w:rsidR="00330630" w:rsidRDefault="00330630" w:rsidP="006321D7">
            <w:pPr>
              <w:jc w:val="both"/>
              <w:rPr>
                <w:rFonts w:ascii="Arial" w:hAnsi="Arial" w:cs="Arial"/>
                <w:color w:val="484D7A"/>
                <w:sz w:val="22"/>
                <w:szCs w:val="22"/>
              </w:rPr>
            </w:pPr>
          </w:p>
        </w:tc>
      </w:tr>
    </w:tbl>
    <w:p w:rsidR="00330630" w:rsidRDefault="00330630" w:rsidP="00330630">
      <w:pPr>
        <w:rPr>
          <w:rFonts w:ascii="Arial" w:hAnsi="Arial" w:cs="Arial"/>
          <w:color w:val="484D7A"/>
          <w:sz w:val="22"/>
          <w:szCs w:val="22"/>
        </w:rPr>
      </w:pPr>
    </w:p>
    <w:tbl>
      <w:tblPr>
        <w:tblStyle w:val="Grilledutableau"/>
        <w:tblW w:w="9924" w:type="dxa"/>
        <w:tblInd w:w="-431" w:type="dxa"/>
        <w:tblLook w:val="04A0" w:firstRow="1" w:lastRow="0" w:firstColumn="1" w:lastColumn="0" w:noHBand="0" w:noVBand="1"/>
      </w:tblPr>
      <w:tblGrid>
        <w:gridCol w:w="2696"/>
        <w:gridCol w:w="2125"/>
        <w:gridCol w:w="2406"/>
        <w:gridCol w:w="2697"/>
      </w:tblGrid>
      <w:tr w:rsidR="00330630" w:rsidRPr="00330630" w:rsidTr="004C0149">
        <w:tc>
          <w:tcPr>
            <w:tcW w:w="9924" w:type="dxa"/>
            <w:gridSpan w:val="4"/>
            <w:shd w:val="clear" w:color="auto" w:fill="5B9BD5" w:themeFill="accent1"/>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 xml:space="preserve">Exposition aux routes de </w:t>
            </w:r>
            <w:proofErr w:type="spellStart"/>
            <w:r w:rsidRPr="007F0A0F">
              <w:rPr>
                <w:rFonts w:asciiTheme="minorHAnsi" w:hAnsiTheme="minorHAnsi" w:cstheme="minorHAnsi"/>
                <w:b/>
                <w:highlight w:val="yellow"/>
              </w:rPr>
              <w:t>précisez</w:t>
            </w:r>
            <w:proofErr w:type="spellEnd"/>
            <w:r w:rsidRPr="007F0A0F">
              <w:rPr>
                <w:rFonts w:asciiTheme="minorHAnsi" w:hAnsiTheme="minorHAnsi" w:cstheme="minorHAnsi"/>
                <w:b/>
                <w:highlight w:val="yellow"/>
              </w:rPr>
              <w:t xml:space="preserve"> le nom de la collectivité</w:t>
            </w:r>
            <w:r w:rsidRPr="00330630">
              <w:rPr>
                <w:rFonts w:asciiTheme="minorHAnsi" w:hAnsiTheme="minorHAnsi" w:cstheme="minorHAnsi"/>
                <w:b/>
              </w:rPr>
              <w:t xml:space="preserve"> &gt; 3 millions </w:t>
            </w:r>
            <w:proofErr w:type="spellStart"/>
            <w:r w:rsidRPr="00330630">
              <w:rPr>
                <w:rFonts w:asciiTheme="minorHAnsi" w:hAnsiTheme="minorHAnsi" w:cstheme="minorHAnsi"/>
                <w:b/>
              </w:rPr>
              <w:t>véh</w:t>
            </w:r>
            <w:proofErr w:type="spellEnd"/>
            <w:r w:rsidRPr="00330630">
              <w:rPr>
                <w:rFonts w:asciiTheme="minorHAnsi" w:hAnsiTheme="minorHAnsi" w:cstheme="minorHAnsi"/>
                <w:b/>
              </w:rPr>
              <w:t>/an</w:t>
            </w:r>
          </w:p>
        </w:tc>
      </w:tr>
      <w:tr w:rsidR="00330630" w:rsidRPr="00330630" w:rsidTr="004C0149">
        <w:tc>
          <w:tcPr>
            <w:tcW w:w="2696" w:type="dxa"/>
            <w:shd w:val="clear" w:color="auto" w:fill="5B9BD5" w:themeFill="accent1"/>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L</w:t>
            </w:r>
            <w:r>
              <w:rPr>
                <w:rFonts w:asciiTheme="minorHAnsi" w:hAnsiTheme="minorHAnsi" w:cstheme="minorHAnsi"/>
                <w:b/>
              </w:rPr>
              <w:t>n</w:t>
            </w:r>
            <w:r w:rsidRPr="00330630">
              <w:rPr>
                <w:rFonts w:asciiTheme="minorHAnsi" w:hAnsiTheme="minorHAnsi" w:cstheme="minorHAnsi"/>
                <w:b/>
              </w:rPr>
              <w:t xml:space="preserve"> dB(A)</w:t>
            </w:r>
          </w:p>
        </w:tc>
        <w:tc>
          <w:tcPr>
            <w:tcW w:w="2125" w:type="dxa"/>
            <w:shd w:val="clear" w:color="auto" w:fill="5B9BD5" w:themeFill="accent1"/>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Nombre d’habitants</w:t>
            </w:r>
          </w:p>
        </w:tc>
        <w:tc>
          <w:tcPr>
            <w:tcW w:w="2406" w:type="dxa"/>
            <w:shd w:val="clear" w:color="auto" w:fill="5B9BD5" w:themeFill="accent1"/>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Nombre d’établissements de santé</w:t>
            </w:r>
          </w:p>
        </w:tc>
        <w:tc>
          <w:tcPr>
            <w:tcW w:w="2697" w:type="dxa"/>
            <w:shd w:val="clear" w:color="auto" w:fill="5B9BD5" w:themeFill="accent1"/>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Nombre d’établissements d’enseignement</w:t>
            </w:r>
          </w:p>
        </w:tc>
      </w:tr>
      <w:tr w:rsidR="00330630" w:rsidTr="004C0149">
        <w:tc>
          <w:tcPr>
            <w:tcW w:w="2696" w:type="dxa"/>
          </w:tcPr>
          <w:p w:rsidR="00330630" w:rsidRDefault="00330630" w:rsidP="004C0149">
            <w:pPr>
              <w:jc w:val="center"/>
              <w:rPr>
                <w:rFonts w:ascii="Arial" w:hAnsi="Arial" w:cs="Arial"/>
                <w:color w:val="484D7A"/>
                <w:sz w:val="22"/>
                <w:szCs w:val="22"/>
              </w:rPr>
            </w:pPr>
            <w:r>
              <w:rPr>
                <w:rFonts w:asciiTheme="minorHAnsi" w:hAnsiTheme="minorHAnsi" w:cstheme="minorHAnsi"/>
              </w:rPr>
              <w:t>50 à 55</w:t>
            </w:r>
          </w:p>
        </w:tc>
        <w:tc>
          <w:tcPr>
            <w:tcW w:w="2125" w:type="dxa"/>
          </w:tcPr>
          <w:p w:rsidR="00330630" w:rsidRDefault="00330630" w:rsidP="004C0149">
            <w:pPr>
              <w:jc w:val="both"/>
              <w:rPr>
                <w:rFonts w:ascii="Arial" w:hAnsi="Arial" w:cs="Arial"/>
                <w:color w:val="484D7A"/>
                <w:sz w:val="22"/>
                <w:szCs w:val="22"/>
              </w:rPr>
            </w:pPr>
          </w:p>
        </w:tc>
        <w:tc>
          <w:tcPr>
            <w:tcW w:w="2406" w:type="dxa"/>
          </w:tcPr>
          <w:p w:rsidR="00330630" w:rsidRDefault="00330630" w:rsidP="004C0149">
            <w:pPr>
              <w:jc w:val="both"/>
              <w:rPr>
                <w:rFonts w:ascii="Arial" w:hAnsi="Arial" w:cs="Arial"/>
                <w:color w:val="484D7A"/>
                <w:sz w:val="22"/>
                <w:szCs w:val="22"/>
              </w:rPr>
            </w:pPr>
          </w:p>
        </w:tc>
        <w:tc>
          <w:tcPr>
            <w:tcW w:w="2697" w:type="dxa"/>
          </w:tcPr>
          <w:p w:rsidR="00330630" w:rsidRDefault="00330630" w:rsidP="004C0149">
            <w:pPr>
              <w:jc w:val="both"/>
              <w:rPr>
                <w:rFonts w:ascii="Arial" w:hAnsi="Arial" w:cs="Arial"/>
                <w:color w:val="484D7A"/>
                <w:sz w:val="22"/>
                <w:szCs w:val="22"/>
              </w:rPr>
            </w:pPr>
          </w:p>
        </w:tc>
      </w:tr>
      <w:tr w:rsidR="00330630" w:rsidTr="004C0149">
        <w:tc>
          <w:tcPr>
            <w:tcW w:w="2696" w:type="dxa"/>
          </w:tcPr>
          <w:p w:rsidR="00330630" w:rsidRDefault="00330630" w:rsidP="004C0149">
            <w:pPr>
              <w:jc w:val="center"/>
              <w:rPr>
                <w:rFonts w:ascii="Arial" w:hAnsi="Arial" w:cs="Arial"/>
                <w:color w:val="484D7A"/>
                <w:sz w:val="22"/>
                <w:szCs w:val="22"/>
              </w:rPr>
            </w:pPr>
            <w:r>
              <w:rPr>
                <w:rFonts w:asciiTheme="minorHAnsi" w:hAnsiTheme="minorHAnsi" w:cstheme="minorHAnsi"/>
              </w:rPr>
              <w:t>55 à 60</w:t>
            </w:r>
          </w:p>
        </w:tc>
        <w:tc>
          <w:tcPr>
            <w:tcW w:w="2125" w:type="dxa"/>
          </w:tcPr>
          <w:p w:rsidR="00330630" w:rsidRDefault="00330630" w:rsidP="004C0149">
            <w:pPr>
              <w:jc w:val="both"/>
              <w:rPr>
                <w:rFonts w:ascii="Arial" w:hAnsi="Arial" w:cs="Arial"/>
                <w:color w:val="484D7A"/>
                <w:sz w:val="22"/>
                <w:szCs w:val="22"/>
              </w:rPr>
            </w:pPr>
          </w:p>
        </w:tc>
        <w:tc>
          <w:tcPr>
            <w:tcW w:w="2406" w:type="dxa"/>
          </w:tcPr>
          <w:p w:rsidR="00330630" w:rsidRDefault="00330630" w:rsidP="004C0149">
            <w:pPr>
              <w:jc w:val="both"/>
              <w:rPr>
                <w:rFonts w:ascii="Arial" w:hAnsi="Arial" w:cs="Arial"/>
                <w:color w:val="484D7A"/>
                <w:sz w:val="22"/>
                <w:szCs w:val="22"/>
              </w:rPr>
            </w:pPr>
          </w:p>
        </w:tc>
        <w:tc>
          <w:tcPr>
            <w:tcW w:w="2697" w:type="dxa"/>
          </w:tcPr>
          <w:p w:rsidR="00330630" w:rsidRDefault="00330630" w:rsidP="004C0149">
            <w:pPr>
              <w:jc w:val="both"/>
              <w:rPr>
                <w:rFonts w:ascii="Arial" w:hAnsi="Arial" w:cs="Arial"/>
                <w:color w:val="484D7A"/>
                <w:sz w:val="22"/>
                <w:szCs w:val="22"/>
              </w:rPr>
            </w:pPr>
          </w:p>
        </w:tc>
      </w:tr>
      <w:tr w:rsidR="00330630" w:rsidTr="004C0149">
        <w:tc>
          <w:tcPr>
            <w:tcW w:w="2696" w:type="dxa"/>
          </w:tcPr>
          <w:p w:rsidR="00330630" w:rsidRPr="00330630" w:rsidRDefault="00330630" w:rsidP="004C0149">
            <w:pPr>
              <w:jc w:val="center"/>
              <w:rPr>
                <w:rFonts w:asciiTheme="minorHAnsi" w:hAnsiTheme="minorHAnsi" w:cstheme="minorHAnsi"/>
              </w:rPr>
            </w:pPr>
            <w:r>
              <w:rPr>
                <w:rFonts w:asciiTheme="minorHAnsi" w:hAnsiTheme="minorHAnsi" w:cstheme="minorHAnsi"/>
              </w:rPr>
              <w:t>60 à 65</w:t>
            </w:r>
          </w:p>
        </w:tc>
        <w:tc>
          <w:tcPr>
            <w:tcW w:w="2125" w:type="dxa"/>
          </w:tcPr>
          <w:p w:rsidR="00330630" w:rsidRDefault="00330630" w:rsidP="004C0149">
            <w:pPr>
              <w:jc w:val="both"/>
              <w:rPr>
                <w:rFonts w:ascii="Arial" w:hAnsi="Arial" w:cs="Arial"/>
                <w:color w:val="484D7A"/>
                <w:sz w:val="22"/>
                <w:szCs w:val="22"/>
              </w:rPr>
            </w:pPr>
          </w:p>
        </w:tc>
        <w:tc>
          <w:tcPr>
            <w:tcW w:w="2406" w:type="dxa"/>
          </w:tcPr>
          <w:p w:rsidR="00330630" w:rsidRDefault="00330630" w:rsidP="004C0149">
            <w:pPr>
              <w:jc w:val="both"/>
              <w:rPr>
                <w:rFonts w:ascii="Arial" w:hAnsi="Arial" w:cs="Arial"/>
                <w:color w:val="484D7A"/>
                <w:sz w:val="22"/>
                <w:szCs w:val="22"/>
              </w:rPr>
            </w:pPr>
          </w:p>
        </w:tc>
        <w:tc>
          <w:tcPr>
            <w:tcW w:w="2697" w:type="dxa"/>
          </w:tcPr>
          <w:p w:rsidR="00330630" w:rsidRDefault="00330630" w:rsidP="004C0149">
            <w:pPr>
              <w:jc w:val="both"/>
              <w:rPr>
                <w:rFonts w:ascii="Arial" w:hAnsi="Arial" w:cs="Arial"/>
                <w:color w:val="484D7A"/>
                <w:sz w:val="22"/>
                <w:szCs w:val="22"/>
              </w:rPr>
            </w:pPr>
          </w:p>
        </w:tc>
      </w:tr>
      <w:tr w:rsidR="00330630" w:rsidTr="004C0149">
        <w:tc>
          <w:tcPr>
            <w:tcW w:w="2696" w:type="dxa"/>
          </w:tcPr>
          <w:p w:rsidR="00330630" w:rsidRPr="00330630" w:rsidRDefault="00330630" w:rsidP="004C0149">
            <w:pPr>
              <w:jc w:val="center"/>
              <w:rPr>
                <w:rFonts w:asciiTheme="minorHAnsi" w:hAnsiTheme="minorHAnsi" w:cstheme="minorHAnsi"/>
              </w:rPr>
            </w:pPr>
            <w:r>
              <w:rPr>
                <w:rFonts w:asciiTheme="minorHAnsi" w:hAnsiTheme="minorHAnsi" w:cstheme="minorHAnsi"/>
              </w:rPr>
              <w:t>65 à 70</w:t>
            </w:r>
          </w:p>
        </w:tc>
        <w:tc>
          <w:tcPr>
            <w:tcW w:w="2125" w:type="dxa"/>
          </w:tcPr>
          <w:p w:rsidR="00330630" w:rsidRDefault="00330630" w:rsidP="004C0149">
            <w:pPr>
              <w:jc w:val="both"/>
              <w:rPr>
                <w:rFonts w:ascii="Arial" w:hAnsi="Arial" w:cs="Arial"/>
                <w:color w:val="484D7A"/>
                <w:sz w:val="22"/>
                <w:szCs w:val="22"/>
              </w:rPr>
            </w:pPr>
          </w:p>
        </w:tc>
        <w:tc>
          <w:tcPr>
            <w:tcW w:w="2406" w:type="dxa"/>
          </w:tcPr>
          <w:p w:rsidR="00330630" w:rsidRDefault="00330630" w:rsidP="004C0149">
            <w:pPr>
              <w:jc w:val="both"/>
              <w:rPr>
                <w:rFonts w:ascii="Arial" w:hAnsi="Arial" w:cs="Arial"/>
                <w:color w:val="484D7A"/>
                <w:sz w:val="22"/>
                <w:szCs w:val="22"/>
              </w:rPr>
            </w:pPr>
          </w:p>
        </w:tc>
        <w:tc>
          <w:tcPr>
            <w:tcW w:w="2697" w:type="dxa"/>
          </w:tcPr>
          <w:p w:rsidR="00330630" w:rsidRDefault="00330630" w:rsidP="004C0149">
            <w:pPr>
              <w:jc w:val="both"/>
              <w:rPr>
                <w:rFonts w:ascii="Arial" w:hAnsi="Arial" w:cs="Arial"/>
                <w:color w:val="484D7A"/>
                <w:sz w:val="22"/>
                <w:szCs w:val="22"/>
              </w:rPr>
            </w:pPr>
          </w:p>
        </w:tc>
      </w:tr>
      <w:tr w:rsidR="00330630" w:rsidTr="004C0149">
        <w:tc>
          <w:tcPr>
            <w:tcW w:w="2696" w:type="dxa"/>
          </w:tcPr>
          <w:p w:rsidR="00330630" w:rsidRDefault="00330630" w:rsidP="004C0149">
            <w:pPr>
              <w:jc w:val="center"/>
              <w:rPr>
                <w:rFonts w:ascii="Arial" w:hAnsi="Arial" w:cs="Arial"/>
                <w:color w:val="484D7A"/>
                <w:sz w:val="22"/>
                <w:szCs w:val="22"/>
              </w:rPr>
            </w:pPr>
            <w:r>
              <w:rPr>
                <w:rFonts w:asciiTheme="minorHAnsi" w:hAnsiTheme="minorHAnsi" w:cstheme="minorHAnsi"/>
              </w:rPr>
              <w:t>&gt;70</w:t>
            </w:r>
          </w:p>
        </w:tc>
        <w:tc>
          <w:tcPr>
            <w:tcW w:w="2125" w:type="dxa"/>
          </w:tcPr>
          <w:p w:rsidR="00330630" w:rsidRDefault="00330630" w:rsidP="004C0149">
            <w:pPr>
              <w:jc w:val="both"/>
              <w:rPr>
                <w:rFonts w:ascii="Arial" w:hAnsi="Arial" w:cs="Arial"/>
                <w:color w:val="484D7A"/>
                <w:sz w:val="22"/>
                <w:szCs w:val="22"/>
              </w:rPr>
            </w:pPr>
          </w:p>
        </w:tc>
        <w:tc>
          <w:tcPr>
            <w:tcW w:w="2406" w:type="dxa"/>
          </w:tcPr>
          <w:p w:rsidR="00330630" w:rsidRDefault="00330630" w:rsidP="004C0149">
            <w:pPr>
              <w:jc w:val="both"/>
              <w:rPr>
                <w:rFonts w:ascii="Arial" w:hAnsi="Arial" w:cs="Arial"/>
                <w:color w:val="484D7A"/>
                <w:sz w:val="22"/>
                <w:szCs w:val="22"/>
              </w:rPr>
            </w:pPr>
          </w:p>
        </w:tc>
        <w:tc>
          <w:tcPr>
            <w:tcW w:w="2697" w:type="dxa"/>
          </w:tcPr>
          <w:p w:rsidR="00330630" w:rsidRDefault="00330630" w:rsidP="004C0149">
            <w:pPr>
              <w:jc w:val="both"/>
              <w:rPr>
                <w:rFonts w:ascii="Arial" w:hAnsi="Arial" w:cs="Arial"/>
                <w:color w:val="484D7A"/>
                <w:sz w:val="22"/>
                <w:szCs w:val="22"/>
              </w:rPr>
            </w:pPr>
          </w:p>
        </w:tc>
      </w:tr>
      <w:tr w:rsidR="00330630" w:rsidTr="004C0149">
        <w:tc>
          <w:tcPr>
            <w:tcW w:w="2696" w:type="dxa"/>
          </w:tcPr>
          <w:p w:rsidR="00330630" w:rsidRDefault="00330630" w:rsidP="004C0149">
            <w:pPr>
              <w:jc w:val="center"/>
              <w:rPr>
                <w:rFonts w:asciiTheme="minorHAnsi" w:hAnsiTheme="minorHAnsi" w:cstheme="minorHAnsi"/>
              </w:rPr>
            </w:pPr>
            <w:r>
              <w:rPr>
                <w:rFonts w:asciiTheme="minorHAnsi" w:hAnsiTheme="minorHAnsi" w:cstheme="minorHAnsi"/>
              </w:rPr>
              <w:t>Total &gt;50</w:t>
            </w:r>
          </w:p>
        </w:tc>
        <w:tc>
          <w:tcPr>
            <w:tcW w:w="2125" w:type="dxa"/>
          </w:tcPr>
          <w:p w:rsidR="00330630" w:rsidRDefault="00330630" w:rsidP="004C0149">
            <w:pPr>
              <w:jc w:val="both"/>
              <w:rPr>
                <w:rFonts w:ascii="Arial" w:hAnsi="Arial" w:cs="Arial"/>
                <w:color w:val="484D7A"/>
                <w:sz w:val="22"/>
                <w:szCs w:val="22"/>
              </w:rPr>
            </w:pPr>
          </w:p>
        </w:tc>
        <w:tc>
          <w:tcPr>
            <w:tcW w:w="2406" w:type="dxa"/>
          </w:tcPr>
          <w:p w:rsidR="00330630" w:rsidRDefault="00330630" w:rsidP="004C0149">
            <w:pPr>
              <w:jc w:val="both"/>
              <w:rPr>
                <w:rFonts w:ascii="Arial" w:hAnsi="Arial" w:cs="Arial"/>
                <w:color w:val="484D7A"/>
                <w:sz w:val="22"/>
                <w:szCs w:val="22"/>
              </w:rPr>
            </w:pPr>
          </w:p>
        </w:tc>
        <w:tc>
          <w:tcPr>
            <w:tcW w:w="2697" w:type="dxa"/>
          </w:tcPr>
          <w:p w:rsidR="00330630" w:rsidRDefault="00330630" w:rsidP="004C0149">
            <w:pPr>
              <w:jc w:val="both"/>
              <w:rPr>
                <w:rFonts w:ascii="Arial" w:hAnsi="Arial" w:cs="Arial"/>
                <w:color w:val="484D7A"/>
                <w:sz w:val="22"/>
                <w:szCs w:val="22"/>
              </w:rPr>
            </w:pPr>
          </w:p>
        </w:tc>
      </w:tr>
    </w:tbl>
    <w:p w:rsidR="00330630" w:rsidRDefault="00330630" w:rsidP="00330630">
      <w:pPr>
        <w:rPr>
          <w:rFonts w:asciiTheme="minorHAnsi" w:hAnsiTheme="minorHAnsi" w:cstheme="minorHAnsi"/>
        </w:rPr>
      </w:pPr>
    </w:p>
    <w:p w:rsidR="00330630" w:rsidRPr="007F0A0F" w:rsidRDefault="00330630" w:rsidP="00330630">
      <w:pPr>
        <w:pStyle w:val="Paragraphedeliste"/>
        <w:numPr>
          <w:ilvl w:val="0"/>
          <w:numId w:val="18"/>
        </w:numPr>
        <w:rPr>
          <w:rFonts w:asciiTheme="minorHAnsi" w:hAnsiTheme="minorHAnsi" w:cstheme="minorHAnsi"/>
          <w:b/>
        </w:rPr>
      </w:pPr>
      <w:r w:rsidRPr="007F0A0F">
        <w:rPr>
          <w:rFonts w:asciiTheme="minorHAnsi" w:hAnsiTheme="minorHAnsi" w:cstheme="minorHAnsi"/>
          <w:b/>
        </w:rPr>
        <w:t>Analyse des cartes de type c</w:t>
      </w:r>
    </w:p>
    <w:p w:rsidR="00330630" w:rsidRDefault="00330630" w:rsidP="00330630">
      <w:pPr>
        <w:rPr>
          <w:rFonts w:asciiTheme="minorHAnsi" w:hAnsiTheme="minorHAnsi" w:cstheme="minorHAnsi"/>
        </w:rPr>
      </w:pPr>
    </w:p>
    <w:p w:rsidR="00330630" w:rsidRDefault="00330630" w:rsidP="00330630">
      <w:pPr>
        <w:rPr>
          <w:rFonts w:asciiTheme="minorHAnsi" w:hAnsiTheme="minorHAnsi" w:cstheme="minorHAnsi"/>
        </w:rPr>
      </w:pPr>
      <w:r>
        <w:rPr>
          <w:rFonts w:asciiTheme="minorHAnsi" w:hAnsiTheme="minorHAnsi" w:cstheme="minorHAnsi"/>
        </w:rPr>
        <w:t>Les cartes de type c, mettent en évidence les secteurs en dépassement des valeurs limites.</w:t>
      </w:r>
    </w:p>
    <w:p w:rsidR="00330630" w:rsidRDefault="00330630" w:rsidP="00330630">
      <w:pPr>
        <w:rPr>
          <w:rFonts w:asciiTheme="minorHAnsi" w:hAnsiTheme="minorHAnsi" w:cstheme="minorHAnsi"/>
        </w:rPr>
      </w:pPr>
    </w:p>
    <w:p w:rsidR="00330630" w:rsidRDefault="00330630" w:rsidP="00330630">
      <w:pPr>
        <w:jc w:val="both"/>
        <w:rPr>
          <w:rFonts w:asciiTheme="minorHAnsi" w:hAnsiTheme="minorHAnsi" w:cstheme="minorHAnsi"/>
        </w:rPr>
      </w:pPr>
      <w:r>
        <w:rPr>
          <w:rFonts w:asciiTheme="minorHAnsi" w:hAnsiTheme="minorHAnsi" w:cstheme="minorHAnsi"/>
        </w:rPr>
        <w:t xml:space="preserve">L’analyse des cartes de type c, a permis d’extraire les résultats figurant dans les tableaux suivants. Ces tableaux indiquent, selon les indicateurs </w:t>
      </w:r>
      <w:proofErr w:type="spellStart"/>
      <w:r>
        <w:rPr>
          <w:rFonts w:asciiTheme="minorHAnsi" w:hAnsiTheme="minorHAnsi" w:cstheme="minorHAnsi"/>
        </w:rPr>
        <w:t>Lden</w:t>
      </w:r>
      <w:proofErr w:type="spellEnd"/>
      <w:r>
        <w:rPr>
          <w:rFonts w:asciiTheme="minorHAnsi" w:hAnsiTheme="minorHAnsi" w:cstheme="minorHAnsi"/>
        </w:rPr>
        <w:t xml:space="preserve"> et Ln, la répartition de la population exposée aux dépassements des valeurs limites, ainsi que le nombre d’établissements de santé et d’enseignement dépassant potentiellement ces valeurs.</w:t>
      </w:r>
    </w:p>
    <w:p w:rsidR="00330630" w:rsidRDefault="00330630" w:rsidP="00330630">
      <w:pPr>
        <w:jc w:val="both"/>
        <w:rPr>
          <w:rFonts w:asciiTheme="minorHAnsi" w:hAnsiTheme="minorHAnsi" w:cstheme="minorHAnsi"/>
        </w:rPr>
      </w:pPr>
    </w:p>
    <w:tbl>
      <w:tblPr>
        <w:tblStyle w:val="Grilledutableau"/>
        <w:tblW w:w="9924" w:type="dxa"/>
        <w:tblInd w:w="-431" w:type="dxa"/>
        <w:tblLook w:val="04A0" w:firstRow="1" w:lastRow="0" w:firstColumn="1" w:lastColumn="0" w:noHBand="0" w:noVBand="1"/>
      </w:tblPr>
      <w:tblGrid>
        <w:gridCol w:w="2696"/>
        <w:gridCol w:w="2125"/>
        <w:gridCol w:w="2406"/>
        <w:gridCol w:w="2697"/>
      </w:tblGrid>
      <w:tr w:rsidR="00330630" w:rsidRPr="00330630" w:rsidTr="007F0A0F">
        <w:tc>
          <w:tcPr>
            <w:tcW w:w="9924" w:type="dxa"/>
            <w:gridSpan w:val="4"/>
            <w:shd w:val="clear" w:color="auto" w:fill="FBE4D5" w:themeFill="accent2" w:themeFillTint="33"/>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 xml:space="preserve">Exposition aux routes de </w:t>
            </w:r>
            <w:proofErr w:type="spellStart"/>
            <w:r w:rsidRPr="007F0A0F">
              <w:rPr>
                <w:rFonts w:asciiTheme="minorHAnsi" w:hAnsiTheme="minorHAnsi" w:cstheme="minorHAnsi"/>
                <w:b/>
                <w:highlight w:val="yellow"/>
              </w:rPr>
              <w:t>précisez</w:t>
            </w:r>
            <w:proofErr w:type="spellEnd"/>
            <w:r w:rsidRPr="007F0A0F">
              <w:rPr>
                <w:rFonts w:asciiTheme="minorHAnsi" w:hAnsiTheme="minorHAnsi" w:cstheme="minorHAnsi"/>
                <w:b/>
                <w:highlight w:val="yellow"/>
              </w:rPr>
              <w:t xml:space="preserve"> le nom de la collectivité</w:t>
            </w:r>
            <w:r w:rsidRPr="00330630">
              <w:rPr>
                <w:rFonts w:asciiTheme="minorHAnsi" w:hAnsiTheme="minorHAnsi" w:cstheme="minorHAnsi"/>
                <w:b/>
              </w:rPr>
              <w:t xml:space="preserve"> &gt; 3 millions </w:t>
            </w:r>
            <w:proofErr w:type="spellStart"/>
            <w:r w:rsidRPr="00330630">
              <w:rPr>
                <w:rFonts w:asciiTheme="minorHAnsi" w:hAnsiTheme="minorHAnsi" w:cstheme="minorHAnsi"/>
                <w:b/>
              </w:rPr>
              <w:t>véh</w:t>
            </w:r>
            <w:proofErr w:type="spellEnd"/>
            <w:r w:rsidRPr="00330630">
              <w:rPr>
                <w:rFonts w:asciiTheme="minorHAnsi" w:hAnsiTheme="minorHAnsi" w:cstheme="minorHAnsi"/>
                <w:b/>
              </w:rPr>
              <w:t>/an</w:t>
            </w:r>
          </w:p>
        </w:tc>
      </w:tr>
      <w:tr w:rsidR="00330630" w:rsidRPr="00330630" w:rsidTr="007F0A0F">
        <w:tc>
          <w:tcPr>
            <w:tcW w:w="2696" w:type="dxa"/>
            <w:shd w:val="clear" w:color="auto" w:fill="FBE4D5" w:themeFill="accent2" w:themeFillTint="33"/>
          </w:tcPr>
          <w:p w:rsidR="00330630" w:rsidRPr="00330630" w:rsidRDefault="00330630" w:rsidP="004C0149">
            <w:pPr>
              <w:jc w:val="center"/>
              <w:rPr>
                <w:rFonts w:ascii="Arial" w:hAnsi="Arial" w:cs="Arial"/>
                <w:b/>
                <w:color w:val="484D7A"/>
                <w:sz w:val="22"/>
                <w:szCs w:val="22"/>
              </w:rPr>
            </w:pPr>
            <w:proofErr w:type="spellStart"/>
            <w:r w:rsidRPr="00330630">
              <w:rPr>
                <w:rFonts w:asciiTheme="minorHAnsi" w:hAnsiTheme="minorHAnsi" w:cstheme="minorHAnsi"/>
                <w:b/>
              </w:rPr>
              <w:t>L</w:t>
            </w:r>
            <w:r>
              <w:rPr>
                <w:rFonts w:asciiTheme="minorHAnsi" w:hAnsiTheme="minorHAnsi" w:cstheme="minorHAnsi"/>
                <w:b/>
              </w:rPr>
              <w:t>den</w:t>
            </w:r>
            <w:proofErr w:type="spellEnd"/>
            <w:r w:rsidRPr="00330630">
              <w:rPr>
                <w:rFonts w:asciiTheme="minorHAnsi" w:hAnsiTheme="minorHAnsi" w:cstheme="minorHAnsi"/>
                <w:b/>
              </w:rPr>
              <w:t xml:space="preserve"> dB(A)</w:t>
            </w:r>
          </w:p>
        </w:tc>
        <w:tc>
          <w:tcPr>
            <w:tcW w:w="2125" w:type="dxa"/>
            <w:shd w:val="clear" w:color="auto" w:fill="FBE4D5" w:themeFill="accent2" w:themeFillTint="33"/>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Nombre d’habitants</w:t>
            </w:r>
          </w:p>
        </w:tc>
        <w:tc>
          <w:tcPr>
            <w:tcW w:w="2406" w:type="dxa"/>
            <w:shd w:val="clear" w:color="auto" w:fill="FBE4D5" w:themeFill="accent2" w:themeFillTint="33"/>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Nombre d’établissements de santé</w:t>
            </w:r>
          </w:p>
        </w:tc>
        <w:tc>
          <w:tcPr>
            <w:tcW w:w="2697" w:type="dxa"/>
            <w:shd w:val="clear" w:color="auto" w:fill="FBE4D5" w:themeFill="accent2" w:themeFillTint="33"/>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Nombre d’établissements d’enseignement</w:t>
            </w:r>
          </w:p>
        </w:tc>
      </w:tr>
      <w:tr w:rsidR="00330630" w:rsidTr="004C0149">
        <w:tc>
          <w:tcPr>
            <w:tcW w:w="2696" w:type="dxa"/>
          </w:tcPr>
          <w:p w:rsidR="00330630" w:rsidRDefault="00330630" w:rsidP="004C0149">
            <w:pPr>
              <w:jc w:val="center"/>
              <w:rPr>
                <w:rFonts w:ascii="Arial" w:hAnsi="Arial" w:cs="Arial"/>
                <w:color w:val="484D7A"/>
                <w:sz w:val="22"/>
                <w:szCs w:val="22"/>
              </w:rPr>
            </w:pPr>
            <w:r>
              <w:rPr>
                <w:rFonts w:asciiTheme="minorHAnsi" w:hAnsiTheme="minorHAnsi" w:cstheme="minorHAnsi"/>
              </w:rPr>
              <w:t>&gt; valeur limite de 68</w:t>
            </w:r>
          </w:p>
        </w:tc>
        <w:tc>
          <w:tcPr>
            <w:tcW w:w="2125" w:type="dxa"/>
          </w:tcPr>
          <w:p w:rsidR="00330630" w:rsidRDefault="00330630" w:rsidP="004C0149">
            <w:pPr>
              <w:jc w:val="both"/>
              <w:rPr>
                <w:rFonts w:ascii="Arial" w:hAnsi="Arial" w:cs="Arial"/>
                <w:color w:val="484D7A"/>
                <w:sz w:val="22"/>
                <w:szCs w:val="22"/>
              </w:rPr>
            </w:pPr>
          </w:p>
        </w:tc>
        <w:tc>
          <w:tcPr>
            <w:tcW w:w="2406" w:type="dxa"/>
          </w:tcPr>
          <w:p w:rsidR="00330630" w:rsidRDefault="00330630" w:rsidP="004C0149">
            <w:pPr>
              <w:jc w:val="both"/>
              <w:rPr>
                <w:rFonts w:ascii="Arial" w:hAnsi="Arial" w:cs="Arial"/>
                <w:color w:val="484D7A"/>
                <w:sz w:val="22"/>
                <w:szCs w:val="22"/>
              </w:rPr>
            </w:pPr>
          </w:p>
        </w:tc>
        <w:tc>
          <w:tcPr>
            <w:tcW w:w="2697" w:type="dxa"/>
          </w:tcPr>
          <w:p w:rsidR="00330630" w:rsidRDefault="00330630" w:rsidP="004C0149">
            <w:pPr>
              <w:jc w:val="both"/>
              <w:rPr>
                <w:rFonts w:ascii="Arial" w:hAnsi="Arial" w:cs="Arial"/>
                <w:color w:val="484D7A"/>
                <w:sz w:val="22"/>
                <w:szCs w:val="22"/>
              </w:rPr>
            </w:pPr>
          </w:p>
        </w:tc>
      </w:tr>
    </w:tbl>
    <w:p w:rsidR="00330630" w:rsidRDefault="00330630" w:rsidP="00330630">
      <w:pPr>
        <w:jc w:val="both"/>
        <w:rPr>
          <w:rFonts w:asciiTheme="minorHAnsi" w:hAnsiTheme="minorHAnsi" w:cstheme="minorHAnsi"/>
        </w:rPr>
      </w:pPr>
    </w:p>
    <w:tbl>
      <w:tblPr>
        <w:tblStyle w:val="Grilledutableau"/>
        <w:tblW w:w="9924" w:type="dxa"/>
        <w:tblInd w:w="-431" w:type="dxa"/>
        <w:tblLook w:val="04A0" w:firstRow="1" w:lastRow="0" w:firstColumn="1" w:lastColumn="0" w:noHBand="0" w:noVBand="1"/>
      </w:tblPr>
      <w:tblGrid>
        <w:gridCol w:w="2696"/>
        <w:gridCol w:w="2125"/>
        <w:gridCol w:w="2406"/>
        <w:gridCol w:w="2697"/>
      </w:tblGrid>
      <w:tr w:rsidR="00330630" w:rsidRPr="00330630" w:rsidTr="007F0A0F">
        <w:tc>
          <w:tcPr>
            <w:tcW w:w="9924" w:type="dxa"/>
            <w:gridSpan w:val="4"/>
            <w:shd w:val="clear" w:color="auto" w:fill="FBE4D5" w:themeFill="accent2" w:themeFillTint="33"/>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 xml:space="preserve">Exposition aux routes de </w:t>
            </w:r>
            <w:proofErr w:type="spellStart"/>
            <w:r w:rsidRPr="007F0A0F">
              <w:rPr>
                <w:rFonts w:asciiTheme="minorHAnsi" w:hAnsiTheme="minorHAnsi" w:cstheme="minorHAnsi"/>
                <w:b/>
                <w:highlight w:val="yellow"/>
              </w:rPr>
              <w:t>précisez</w:t>
            </w:r>
            <w:proofErr w:type="spellEnd"/>
            <w:r w:rsidRPr="007F0A0F">
              <w:rPr>
                <w:rFonts w:asciiTheme="minorHAnsi" w:hAnsiTheme="minorHAnsi" w:cstheme="minorHAnsi"/>
                <w:b/>
                <w:highlight w:val="yellow"/>
              </w:rPr>
              <w:t xml:space="preserve"> le nom de la collectivité</w:t>
            </w:r>
            <w:r w:rsidRPr="00330630">
              <w:rPr>
                <w:rFonts w:asciiTheme="minorHAnsi" w:hAnsiTheme="minorHAnsi" w:cstheme="minorHAnsi"/>
                <w:b/>
              </w:rPr>
              <w:t xml:space="preserve"> &gt; 3 millions </w:t>
            </w:r>
            <w:proofErr w:type="spellStart"/>
            <w:r w:rsidRPr="00330630">
              <w:rPr>
                <w:rFonts w:asciiTheme="minorHAnsi" w:hAnsiTheme="minorHAnsi" w:cstheme="minorHAnsi"/>
                <w:b/>
              </w:rPr>
              <w:t>véh</w:t>
            </w:r>
            <w:proofErr w:type="spellEnd"/>
            <w:r w:rsidRPr="00330630">
              <w:rPr>
                <w:rFonts w:asciiTheme="minorHAnsi" w:hAnsiTheme="minorHAnsi" w:cstheme="minorHAnsi"/>
                <w:b/>
              </w:rPr>
              <w:t>/an</w:t>
            </w:r>
          </w:p>
        </w:tc>
      </w:tr>
      <w:tr w:rsidR="00330630" w:rsidRPr="00330630" w:rsidTr="007F0A0F">
        <w:tc>
          <w:tcPr>
            <w:tcW w:w="2696" w:type="dxa"/>
            <w:shd w:val="clear" w:color="auto" w:fill="FBE4D5" w:themeFill="accent2" w:themeFillTint="33"/>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L</w:t>
            </w:r>
            <w:r>
              <w:rPr>
                <w:rFonts w:asciiTheme="minorHAnsi" w:hAnsiTheme="minorHAnsi" w:cstheme="minorHAnsi"/>
                <w:b/>
              </w:rPr>
              <w:t>n</w:t>
            </w:r>
            <w:r w:rsidRPr="00330630">
              <w:rPr>
                <w:rFonts w:asciiTheme="minorHAnsi" w:hAnsiTheme="minorHAnsi" w:cstheme="minorHAnsi"/>
                <w:b/>
              </w:rPr>
              <w:t xml:space="preserve"> dB(A)</w:t>
            </w:r>
          </w:p>
        </w:tc>
        <w:tc>
          <w:tcPr>
            <w:tcW w:w="2125" w:type="dxa"/>
            <w:shd w:val="clear" w:color="auto" w:fill="FBE4D5" w:themeFill="accent2" w:themeFillTint="33"/>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Nombre d’habitants</w:t>
            </w:r>
          </w:p>
        </w:tc>
        <w:tc>
          <w:tcPr>
            <w:tcW w:w="2406" w:type="dxa"/>
            <w:shd w:val="clear" w:color="auto" w:fill="FBE4D5" w:themeFill="accent2" w:themeFillTint="33"/>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Nombre d’établissements de santé</w:t>
            </w:r>
          </w:p>
        </w:tc>
        <w:tc>
          <w:tcPr>
            <w:tcW w:w="2697" w:type="dxa"/>
            <w:shd w:val="clear" w:color="auto" w:fill="FBE4D5" w:themeFill="accent2" w:themeFillTint="33"/>
          </w:tcPr>
          <w:p w:rsidR="00330630" w:rsidRPr="00330630" w:rsidRDefault="00330630" w:rsidP="004C0149">
            <w:pPr>
              <w:jc w:val="center"/>
              <w:rPr>
                <w:rFonts w:ascii="Arial" w:hAnsi="Arial" w:cs="Arial"/>
                <w:b/>
                <w:color w:val="484D7A"/>
                <w:sz w:val="22"/>
                <w:szCs w:val="22"/>
              </w:rPr>
            </w:pPr>
            <w:r w:rsidRPr="00330630">
              <w:rPr>
                <w:rFonts w:asciiTheme="minorHAnsi" w:hAnsiTheme="minorHAnsi" w:cstheme="minorHAnsi"/>
                <w:b/>
              </w:rPr>
              <w:t>Nombre d’établissements d’enseignement</w:t>
            </w:r>
          </w:p>
        </w:tc>
      </w:tr>
      <w:tr w:rsidR="00330630" w:rsidTr="004C0149">
        <w:tc>
          <w:tcPr>
            <w:tcW w:w="2696" w:type="dxa"/>
          </w:tcPr>
          <w:p w:rsidR="00330630" w:rsidRDefault="00330630" w:rsidP="00330630">
            <w:pPr>
              <w:jc w:val="center"/>
              <w:rPr>
                <w:rFonts w:ascii="Arial" w:hAnsi="Arial" w:cs="Arial"/>
                <w:color w:val="484D7A"/>
                <w:sz w:val="22"/>
                <w:szCs w:val="22"/>
              </w:rPr>
            </w:pPr>
            <w:r>
              <w:rPr>
                <w:rFonts w:asciiTheme="minorHAnsi" w:hAnsiTheme="minorHAnsi" w:cstheme="minorHAnsi"/>
              </w:rPr>
              <w:t>&gt; valeur limite de 62</w:t>
            </w:r>
          </w:p>
        </w:tc>
        <w:tc>
          <w:tcPr>
            <w:tcW w:w="2125" w:type="dxa"/>
          </w:tcPr>
          <w:p w:rsidR="00330630" w:rsidRDefault="00330630" w:rsidP="004C0149">
            <w:pPr>
              <w:jc w:val="both"/>
              <w:rPr>
                <w:rFonts w:ascii="Arial" w:hAnsi="Arial" w:cs="Arial"/>
                <w:color w:val="484D7A"/>
                <w:sz w:val="22"/>
                <w:szCs w:val="22"/>
              </w:rPr>
            </w:pPr>
          </w:p>
        </w:tc>
        <w:tc>
          <w:tcPr>
            <w:tcW w:w="2406" w:type="dxa"/>
          </w:tcPr>
          <w:p w:rsidR="00330630" w:rsidRDefault="00330630" w:rsidP="004C0149">
            <w:pPr>
              <w:jc w:val="both"/>
              <w:rPr>
                <w:rFonts w:ascii="Arial" w:hAnsi="Arial" w:cs="Arial"/>
                <w:color w:val="484D7A"/>
                <w:sz w:val="22"/>
                <w:szCs w:val="22"/>
              </w:rPr>
            </w:pPr>
          </w:p>
        </w:tc>
        <w:tc>
          <w:tcPr>
            <w:tcW w:w="2697" w:type="dxa"/>
          </w:tcPr>
          <w:p w:rsidR="00330630" w:rsidRDefault="00330630" w:rsidP="004C0149">
            <w:pPr>
              <w:jc w:val="both"/>
              <w:rPr>
                <w:rFonts w:ascii="Arial" w:hAnsi="Arial" w:cs="Arial"/>
                <w:color w:val="484D7A"/>
                <w:sz w:val="22"/>
                <w:szCs w:val="22"/>
              </w:rPr>
            </w:pPr>
          </w:p>
        </w:tc>
      </w:tr>
    </w:tbl>
    <w:p w:rsidR="00330630" w:rsidRPr="007F0A0F" w:rsidRDefault="00330630" w:rsidP="00330630">
      <w:pPr>
        <w:rPr>
          <w:rStyle w:val="lev"/>
          <w:sz w:val="22"/>
        </w:rPr>
      </w:pPr>
    </w:p>
    <w:p w:rsidR="00330630" w:rsidRPr="007F0A0F" w:rsidRDefault="00B02CA2" w:rsidP="007F0A0F">
      <w:pPr>
        <w:pStyle w:val="Paragraphedeliste"/>
        <w:numPr>
          <w:ilvl w:val="2"/>
          <w:numId w:val="1"/>
        </w:numPr>
        <w:rPr>
          <w:rStyle w:val="lev"/>
          <w:sz w:val="22"/>
        </w:rPr>
      </w:pPr>
      <w:r w:rsidRPr="007F0A0F">
        <w:rPr>
          <w:rStyle w:val="lev"/>
          <w:sz w:val="22"/>
        </w:rPr>
        <w:t xml:space="preserve">Evaluation des effets nuisibles </w:t>
      </w:r>
    </w:p>
    <w:p w:rsidR="00B02CA2" w:rsidRPr="00B02CA2" w:rsidRDefault="00B02CA2" w:rsidP="00B02CA2">
      <w:pPr>
        <w:rPr>
          <w:rFonts w:asciiTheme="minorHAnsi" w:hAnsiTheme="minorHAnsi" w:cstheme="minorHAnsi"/>
        </w:rPr>
      </w:pPr>
    </w:p>
    <w:p w:rsidR="00B02CA2" w:rsidRPr="00B02CA2" w:rsidRDefault="00B02CA2" w:rsidP="007F0A0F">
      <w:pPr>
        <w:jc w:val="both"/>
        <w:rPr>
          <w:rFonts w:asciiTheme="minorHAnsi" w:hAnsiTheme="minorHAnsi" w:cstheme="minorHAnsi"/>
        </w:rPr>
      </w:pPr>
      <w:r w:rsidRPr="00B02CA2">
        <w:rPr>
          <w:rFonts w:asciiTheme="minorHAnsi" w:hAnsiTheme="minorHAnsi" w:cstheme="minorHAnsi"/>
        </w:rPr>
        <w:t>Publiées en 2018, des informations statistiques provenant des Lignes directrices de l’Organisation Mondiale de la Santé (OMS) sur le bruit dans l’environnement mettent en avant les relations dose-effet des effets nuisibles de l’exposition au bruit dans l’environnement. L’arrêté du 4 avril 2006 modifié, relatif à l’établissement des cartes de bruit et des plans de prévention du bruit dans l’environnement introduit une méthode de quantification des personnes exposées à trois de ces effets nuisibles : la cardiopathie ischémique (correspondant aux codes BA40 à BA6Z de la classification internationale ICD-11 de l’OMS), la fo</w:t>
      </w:r>
      <w:r w:rsidR="007F0A0F">
        <w:rPr>
          <w:rFonts w:asciiTheme="minorHAnsi" w:hAnsiTheme="minorHAnsi" w:cstheme="minorHAnsi"/>
        </w:rPr>
        <w:t>rte gêne et les fortes perturba</w:t>
      </w:r>
      <w:r w:rsidRPr="00B02CA2">
        <w:rPr>
          <w:rFonts w:asciiTheme="minorHAnsi" w:hAnsiTheme="minorHAnsi" w:cstheme="minorHAnsi"/>
        </w:rPr>
        <w:t>tions du sommeil.</w:t>
      </w:r>
    </w:p>
    <w:p w:rsidR="00330630" w:rsidRDefault="00B02CA2" w:rsidP="007F0A0F">
      <w:pPr>
        <w:jc w:val="both"/>
        <w:rPr>
          <w:rFonts w:asciiTheme="minorHAnsi" w:hAnsiTheme="minorHAnsi" w:cstheme="minorHAnsi"/>
        </w:rPr>
      </w:pPr>
      <w:r w:rsidRPr="00B02CA2">
        <w:rPr>
          <w:rFonts w:asciiTheme="minorHAnsi" w:hAnsiTheme="minorHAnsi" w:cstheme="minorHAnsi"/>
        </w:rPr>
        <w:t>Le nombre de personnes affectées par ces effets nuisibles est détaillé par effet nuisible et par infrastructure.</w:t>
      </w:r>
    </w:p>
    <w:p w:rsidR="00B02CA2" w:rsidRDefault="00B02CA2" w:rsidP="00B02CA2">
      <w:pPr>
        <w:rPr>
          <w:rFonts w:asciiTheme="minorHAnsi" w:hAnsiTheme="minorHAnsi" w:cstheme="minorHAnsi"/>
        </w:rPr>
      </w:pPr>
    </w:p>
    <w:tbl>
      <w:tblPr>
        <w:tblW w:w="10651" w:type="dxa"/>
        <w:tblInd w:w="-527" w:type="dxa"/>
        <w:tblLayout w:type="fixed"/>
        <w:tblCellMar>
          <w:left w:w="10" w:type="dxa"/>
          <w:right w:w="10" w:type="dxa"/>
        </w:tblCellMar>
        <w:tblLook w:val="04A0" w:firstRow="1" w:lastRow="0" w:firstColumn="1" w:lastColumn="0" w:noHBand="0" w:noVBand="1"/>
      </w:tblPr>
      <w:tblGrid>
        <w:gridCol w:w="1134"/>
        <w:gridCol w:w="3118"/>
        <w:gridCol w:w="3119"/>
        <w:gridCol w:w="3280"/>
      </w:tblGrid>
      <w:tr w:rsidR="00B02CA2" w:rsidRPr="00B02CA2" w:rsidTr="004C0149">
        <w:tc>
          <w:tcPr>
            <w:tcW w:w="1134" w:type="dxa"/>
            <w:tcBorders>
              <w:top w:val="single" w:sz="8" w:space="0" w:color="808080"/>
              <w:left w:val="single" w:sz="8" w:space="0" w:color="808080"/>
              <w:bottom w:val="single" w:sz="8" w:space="0" w:color="808080"/>
            </w:tcBorders>
            <w:shd w:val="clear" w:color="auto" w:fill="E6E6FF"/>
            <w:tcMar>
              <w:top w:w="28" w:type="dxa"/>
              <w:left w:w="28" w:type="dxa"/>
              <w:bottom w:w="28" w:type="dxa"/>
              <w:right w:w="28" w:type="dxa"/>
            </w:tcMar>
            <w:vAlign w:val="center"/>
          </w:tcPr>
          <w:p w:rsidR="00B02CA2" w:rsidRPr="00B02CA2" w:rsidRDefault="00B02CA2" w:rsidP="00B02CA2">
            <w:pPr>
              <w:widowControl/>
              <w:suppressAutoHyphens w:val="0"/>
              <w:autoSpaceDE w:val="0"/>
              <w:spacing w:after="57" w:line="100" w:lineRule="atLeast"/>
              <w:ind w:left="2" w:right="-13"/>
              <w:jc w:val="center"/>
              <w:rPr>
                <w:rFonts w:asciiTheme="minorHAnsi" w:eastAsia="Liberation Sans" w:hAnsiTheme="minorHAnsi" w:cstheme="minorHAnsi"/>
                <w:b/>
                <w:bCs/>
              </w:rPr>
            </w:pPr>
            <w:r w:rsidRPr="00B02CA2">
              <w:rPr>
                <w:rFonts w:asciiTheme="minorHAnsi" w:eastAsia="Liberation Sans" w:hAnsiTheme="minorHAnsi" w:cstheme="minorHAnsi"/>
                <w:b/>
                <w:bCs/>
              </w:rPr>
              <w:t>Axe</w:t>
            </w:r>
          </w:p>
        </w:tc>
        <w:tc>
          <w:tcPr>
            <w:tcW w:w="9517" w:type="dxa"/>
            <w:gridSpan w:val="3"/>
            <w:tcBorders>
              <w:top w:val="single" w:sz="8" w:space="0" w:color="808080"/>
              <w:left w:val="single" w:sz="8" w:space="0" w:color="808080"/>
              <w:bottom w:val="single" w:sz="8" w:space="0" w:color="808080"/>
              <w:right w:val="single" w:sz="8" w:space="0" w:color="808080"/>
            </w:tcBorders>
            <w:shd w:val="clear" w:color="auto" w:fill="E6E6FF"/>
            <w:tcMar>
              <w:top w:w="28" w:type="dxa"/>
              <w:left w:w="28" w:type="dxa"/>
              <w:bottom w:w="28" w:type="dxa"/>
              <w:right w:w="28" w:type="dxa"/>
            </w:tcMar>
            <w:vAlign w:val="center"/>
          </w:tcPr>
          <w:p w:rsidR="00B02CA2" w:rsidRPr="00B02CA2" w:rsidRDefault="00B02CA2" w:rsidP="00B02CA2">
            <w:pPr>
              <w:widowControl/>
              <w:suppressAutoHyphens w:val="0"/>
              <w:autoSpaceDE w:val="0"/>
              <w:spacing w:after="57" w:line="100" w:lineRule="atLeast"/>
              <w:ind w:left="79" w:right="2"/>
              <w:jc w:val="center"/>
              <w:rPr>
                <w:rFonts w:asciiTheme="minorHAnsi" w:eastAsia="Liberation Sans" w:hAnsiTheme="minorHAnsi" w:cstheme="minorHAnsi"/>
              </w:rPr>
            </w:pPr>
            <w:r w:rsidRPr="00B02CA2">
              <w:rPr>
                <w:rFonts w:asciiTheme="minorHAnsi" w:eastAsia="Liberation Sans" w:hAnsiTheme="minorHAnsi" w:cstheme="minorHAnsi"/>
              </w:rPr>
              <w:t>Nombre de personnes affectées par des effets nuisibles</w:t>
            </w:r>
          </w:p>
        </w:tc>
      </w:tr>
      <w:tr w:rsidR="00B02CA2" w:rsidRPr="00B02CA2" w:rsidTr="004C0149">
        <w:tc>
          <w:tcPr>
            <w:tcW w:w="1134" w:type="dxa"/>
            <w:tcBorders>
              <w:top w:val="single" w:sz="8" w:space="0" w:color="808080"/>
              <w:left w:val="single" w:sz="8" w:space="0" w:color="808080"/>
              <w:bottom w:val="single" w:sz="8" w:space="0" w:color="808080"/>
            </w:tcBorders>
            <w:shd w:val="clear" w:color="auto" w:fill="E6E6FF"/>
            <w:tcMar>
              <w:top w:w="28" w:type="dxa"/>
              <w:left w:w="28" w:type="dxa"/>
              <w:bottom w:w="28" w:type="dxa"/>
              <w:right w:w="28" w:type="dxa"/>
            </w:tcMar>
            <w:vAlign w:val="center"/>
          </w:tcPr>
          <w:p w:rsidR="00B02CA2" w:rsidRPr="00B02CA2" w:rsidRDefault="00B02CA2" w:rsidP="00B02CA2">
            <w:pPr>
              <w:widowControl/>
              <w:suppressAutoHyphens w:val="0"/>
              <w:autoSpaceDE w:val="0"/>
              <w:snapToGrid w:val="0"/>
              <w:spacing w:after="57" w:line="100" w:lineRule="atLeast"/>
              <w:ind w:left="2" w:right="-13"/>
              <w:jc w:val="center"/>
              <w:rPr>
                <w:rFonts w:asciiTheme="minorHAnsi" w:eastAsia="Liberation Sans" w:hAnsiTheme="minorHAnsi" w:cstheme="minorHAnsi"/>
                <w:b/>
                <w:bCs/>
              </w:rPr>
            </w:pPr>
            <w:r w:rsidRPr="00B02CA2">
              <w:rPr>
                <w:rFonts w:asciiTheme="minorHAnsi" w:eastAsia="Liberation Sans" w:hAnsiTheme="minorHAnsi" w:cstheme="minorHAnsi"/>
                <w:b/>
                <w:bCs/>
              </w:rPr>
              <w:t>Voie</w:t>
            </w:r>
          </w:p>
        </w:tc>
        <w:tc>
          <w:tcPr>
            <w:tcW w:w="3118" w:type="dxa"/>
            <w:tcBorders>
              <w:top w:val="single" w:sz="8" w:space="0" w:color="808080"/>
              <w:left w:val="single" w:sz="8" w:space="0" w:color="808080"/>
              <w:bottom w:val="single" w:sz="8" w:space="0" w:color="808080"/>
            </w:tcBorders>
            <w:shd w:val="clear" w:color="auto" w:fill="E6E6FF"/>
            <w:tcMar>
              <w:top w:w="28" w:type="dxa"/>
              <w:left w:w="28" w:type="dxa"/>
              <w:bottom w:w="28" w:type="dxa"/>
              <w:right w:w="28" w:type="dxa"/>
            </w:tcMar>
            <w:vAlign w:val="center"/>
          </w:tcPr>
          <w:p w:rsidR="00B02CA2" w:rsidRPr="00B02CA2" w:rsidRDefault="00B02CA2" w:rsidP="00B02CA2">
            <w:pPr>
              <w:widowControl/>
              <w:suppressAutoHyphens w:val="0"/>
              <w:autoSpaceDE w:val="0"/>
              <w:spacing w:after="57" w:line="100" w:lineRule="atLeast"/>
              <w:ind w:left="62" w:right="2"/>
              <w:jc w:val="center"/>
              <w:rPr>
                <w:rFonts w:asciiTheme="minorHAnsi" w:eastAsia="Liberation Sans" w:hAnsiTheme="minorHAnsi" w:cstheme="minorHAnsi"/>
              </w:rPr>
            </w:pPr>
            <w:r w:rsidRPr="00B02CA2">
              <w:rPr>
                <w:rFonts w:asciiTheme="minorHAnsi" w:eastAsia="Liberation Sans" w:hAnsiTheme="minorHAnsi" w:cstheme="minorHAnsi"/>
              </w:rPr>
              <w:t>Cardiopathie ischémique</w:t>
            </w:r>
          </w:p>
        </w:tc>
        <w:tc>
          <w:tcPr>
            <w:tcW w:w="3119" w:type="dxa"/>
            <w:tcBorders>
              <w:top w:val="single" w:sz="8" w:space="0" w:color="808080"/>
              <w:left w:val="single" w:sz="8" w:space="0" w:color="808080"/>
              <w:bottom w:val="single" w:sz="8" w:space="0" w:color="808080"/>
            </w:tcBorders>
            <w:shd w:val="clear" w:color="auto" w:fill="E6E6FF"/>
            <w:tcMar>
              <w:top w:w="28" w:type="dxa"/>
              <w:left w:w="28" w:type="dxa"/>
              <w:bottom w:w="28" w:type="dxa"/>
              <w:right w:w="28" w:type="dxa"/>
            </w:tcMar>
            <w:vAlign w:val="center"/>
          </w:tcPr>
          <w:p w:rsidR="00B02CA2" w:rsidRPr="00B02CA2" w:rsidRDefault="00B02CA2" w:rsidP="00B02CA2">
            <w:pPr>
              <w:widowControl/>
              <w:suppressAutoHyphens w:val="0"/>
              <w:autoSpaceDE w:val="0"/>
              <w:spacing w:after="57" w:line="100" w:lineRule="atLeast"/>
              <w:ind w:left="79" w:right="2"/>
              <w:jc w:val="center"/>
              <w:rPr>
                <w:rFonts w:asciiTheme="minorHAnsi" w:eastAsia="Liberation Sans" w:hAnsiTheme="minorHAnsi" w:cstheme="minorHAnsi"/>
              </w:rPr>
            </w:pPr>
            <w:r w:rsidRPr="00B02CA2">
              <w:rPr>
                <w:rFonts w:asciiTheme="minorHAnsi" w:eastAsia="Liberation Sans" w:hAnsiTheme="minorHAnsi" w:cstheme="minorHAnsi"/>
              </w:rPr>
              <w:t>Forte gêne</w:t>
            </w:r>
          </w:p>
        </w:tc>
        <w:tc>
          <w:tcPr>
            <w:tcW w:w="3280" w:type="dxa"/>
            <w:tcBorders>
              <w:top w:val="single" w:sz="8" w:space="0" w:color="808080"/>
              <w:left w:val="single" w:sz="8" w:space="0" w:color="808080"/>
              <w:bottom w:val="single" w:sz="8" w:space="0" w:color="808080"/>
              <w:right w:val="single" w:sz="8" w:space="0" w:color="808080"/>
            </w:tcBorders>
            <w:shd w:val="clear" w:color="auto" w:fill="E6E6FF"/>
            <w:tcMar>
              <w:top w:w="28" w:type="dxa"/>
              <w:left w:w="28" w:type="dxa"/>
              <w:bottom w:w="28" w:type="dxa"/>
              <w:right w:w="28" w:type="dxa"/>
            </w:tcMar>
          </w:tcPr>
          <w:p w:rsidR="00B02CA2" w:rsidRPr="00B02CA2" w:rsidRDefault="00B02CA2" w:rsidP="00B02CA2">
            <w:pPr>
              <w:widowControl/>
              <w:suppressAutoHyphens w:val="0"/>
              <w:autoSpaceDE w:val="0"/>
              <w:spacing w:after="57" w:line="100" w:lineRule="atLeast"/>
              <w:ind w:left="79" w:right="2"/>
              <w:jc w:val="center"/>
              <w:rPr>
                <w:rFonts w:asciiTheme="minorHAnsi" w:eastAsia="Liberation Sans" w:hAnsiTheme="minorHAnsi" w:cstheme="minorHAnsi"/>
              </w:rPr>
            </w:pPr>
            <w:r w:rsidRPr="00B02CA2">
              <w:rPr>
                <w:rFonts w:asciiTheme="minorHAnsi" w:eastAsia="Liberation Sans" w:hAnsiTheme="minorHAnsi" w:cstheme="minorHAnsi"/>
              </w:rPr>
              <w:t>Forte perturbation du sommeil</w:t>
            </w:r>
          </w:p>
        </w:tc>
      </w:tr>
      <w:tr w:rsidR="00B02CA2" w:rsidRPr="00B02CA2" w:rsidTr="004C0149">
        <w:tc>
          <w:tcPr>
            <w:tcW w:w="1134" w:type="dxa"/>
            <w:tcBorders>
              <w:left w:val="single" w:sz="8" w:space="0" w:color="808080"/>
            </w:tcBorders>
            <w:shd w:val="clear" w:color="auto" w:fill="auto"/>
            <w:tcMar>
              <w:top w:w="28" w:type="dxa"/>
              <w:left w:w="28" w:type="dxa"/>
              <w:bottom w:w="28" w:type="dxa"/>
              <w:right w:w="28" w:type="dxa"/>
            </w:tcMar>
            <w:vAlign w:val="center"/>
          </w:tcPr>
          <w:p w:rsidR="00B02CA2" w:rsidRPr="00B02CA2" w:rsidRDefault="00B02CA2" w:rsidP="00B02CA2">
            <w:pPr>
              <w:widowControl/>
              <w:suppressAutoHyphens w:val="0"/>
              <w:autoSpaceDE w:val="0"/>
              <w:spacing w:after="57" w:line="100" w:lineRule="atLeast"/>
              <w:ind w:left="2" w:right="-13"/>
              <w:jc w:val="center"/>
              <w:rPr>
                <w:rFonts w:asciiTheme="minorHAnsi" w:eastAsia="Liberation Sans" w:hAnsiTheme="minorHAnsi" w:cstheme="minorHAnsi"/>
              </w:rPr>
            </w:pPr>
            <w:proofErr w:type="spellStart"/>
            <w:r w:rsidRPr="00B02CA2">
              <w:rPr>
                <w:rFonts w:asciiTheme="minorHAnsi" w:eastAsia="Liberation Sans" w:hAnsiTheme="minorHAnsi" w:cstheme="minorHAnsi"/>
              </w:rPr>
              <w:t>A</w:t>
            </w:r>
            <w:r w:rsidRPr="00B02CA2">
              <w:rPr>
                <w:rFonts w:asciiTheme="minorHAnsi" w:eastAsia="Liberation Sans" w:hAnsiTheme="minorHAnsi" w:cstheme="minorHAnsi"/>
                <w:shd w:val="clear" w:color="auto" w:fill="FFFF00"/>
              </w:rPr>
              <w:t>xx</w:t>
            </w:r>
            <w:proofErr w:type="spellEnd"/>
          </w:p>
        </w:tc>
        <w:tc>
          <w:tcPr>
            <w:tcW w:w="3118" w:type="dxa"/>
            <w:tcBorders>
              <w:left w:val="single" w:sz="8" w:space="0" w:color="808080"/>
            </w:tcBorders>
            <w:shd w:val="clear" w:color="auto" w:fill="auto"/>
            <w:tcMar>
              <w:top w:w="28" w:type="dxa"/>
              <w:left w:w="28" w:type="dxa"/>
              <w:bottom w:w="28" w:type="dxa"/>
              <w:right w:w="28" w:type="dxa"/>
            </w:tcMar>
            <w:vAlign w:val="center"/>
          </w:tcPr>
          <w:p w:rsidR="00B02CA2" w:rsidRPr="00B02CA2" w:rsidRDefault="00B02CA2" w:rsidP="00B02CA2">
            <w:pPr>
              <w:widowControl/>
              <w:suppressAutoHyphens w:val="0"/>
              <w:autoSpaceDE w:val="0"/>
              <w:snapToGrid w:val="0"/>
              <w:spacing w:after="57" w:line="100" w:lineRule="atLeast"/>
              <w:ind w:left="77" w:right="2"/>
              <w:jc w:val="center"/>
              <w:rPr>
                <w:rFonts w:asciiTheme="minorHAnsi" w:eastAsia="Liberation Sans" w:hAnsiTheme="minorHAnsi" w:cstheme="minorHAnsi"/>
              </w:rPr>
            </w:pPr>
          </w:p>
        </w:tc>
        <w:tc>
          <w:tcPr>
            <w:tcW w:w="3119" w:type="dxa"/>
            <w:tcBorders>
              <w:left w:val="single" w:sz="8" w:space="0" w:color="808080"/>
            </w:tcBorders>
            <w:shd w:val="clear" w:color="auto" w:fill="auto"/>
            <w:tcMar>
              <w:top w:w="28" w:type="dxa"/>
              <w:left w:w="28" w:type="dxa"/>
              <w:bottom w:w="28" w:type="dxa"/>
              <w:right w:w="28" w:type="dxa"/>
            </w:tcMar>
            <w:vAlign w:val="center"/>
          </w:tcPr>
          <w:p w:rsidR="00B02CA2" w:rsidRPr="00B02CA2" w:rsidRDefault="00B02CA2" w:rsidP="00B02CA2">
            <w:pPr>
              <w:widowControl/>
              <w:suppressAutoHyphens w:val="0"/>
              <w:autoSpaceDE w:val="0"/>
              <w:snapToGrid w:val="0"/>
              <w:spacing w:after="57" w:line="100" w:lineRule="atLeast"/>
              <w:ind w:left="62" w:right="2"/>
              <w:jc w:val="center"/>
              <w:rPr>
                <w:rFonts w:asciiTheme="minorHAnsi" w:eastAsia="Liberation Sans" w:hAnsiTheme="minorHAnsi" w:cstheme="minorHAnsi"/>
              </w:rPr>
            </w:pPr>
          </w:p>
        </w:tc>
        <w:tc>
          <w:tcPr>
            <w:tcW w:w="3280" w:type="dxa"/>
            <w:tcBorders>
              <w:left w:val="single" w:sz="8" w:space="0" w:color="808080"/>
              <w:right w:val="single" w:sz="8" w:space="0" w:color="808080"/>
            </w:tcBorders>
            <w:shd w:val="clear" w:color="auto" w:fill="auto"/>
            <w:tcMar>
              <w:top w:w="28" w:type="dxa"/>
              <w:left w:w="28" w:type="dxa"/>
              <w:bottom w:w="28" w:type="dxa"/>
              <w:right w:w="28" w:type="dxa"/>
            </w:tcMar>
          </w:tcPr>
          <w:p w:rsidR="00B02CA2" w:rsidRPr="00B02CA2" w:rsidRDefault="00B02CA2" w:rsidP="00B02CA2">
            <w:pPr>
              <w:widowControl/>
              <w:suppressAutoHyphens w:val="0"/>
              <w:autoSpaceDE w:val="0"/>
              <w:snapToGrid w:val="0"/>
              <w:spacing w:after="57" w:line="100" w:lineRule="atLeast"/>
              <w:ind w:left="62" w:right="2"/>
              <w:jc w:val="center"/>
              <w:rPr>
                <w:rFonts w:asciiTheme="minorHAnsi" w:eastAsia="Liberation Sans" w:hAnsiTheme="minorHAnsi" w:cstheme="minorHAnsi"/>
              </w:rPr>
            </w:pPr>
          </w:p>
        </w:tc>
      </w:tr>
      <w:tr w:rsidR="00B02CA2" w:rsidRPr="00B02CA2" w:rsidTr="004C0149">
        <w:tc>
          <w:tcPr>
            <w:tcW w:w="1134"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B02CA2" w:rsidRPr="00B02CA2" w:rsidRDefault="00B02CA2" w:rsidP="00B02CA2">
            <w:pPr>
              <w:widowControl/>
              <w:suppressAutoHyphens w:val="0"/>
              <w:autoSpaceDE w:val="0"/>
              <w:snapToGrid w:val="0"/>
              <w:spacing w:after="57" w:line="100" w:lineRule="atLeast"/>
              <w:ind w:left="2" w:right="-13"/>
              <w:jc w:val="center"/>
              <w:rPr>
                <w:rFonts w:asciiTheme="minorHAnsi" w:eastAsia="Liberation Sans" w:hAnsiTheme="minorHAnsi" w:cstheme="minorHAnsi"/>
              </w:rPr>
            </w:pPr>
          </w:p>
        </w:tc>
        <w:tc>
          <w:tcPr>
            <w:tcW w:w="3118"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B02CA2" w:rsidRPr="00B02CA2" w:rsidRDefault="00B02CA2" w:rsidP="00B02CA2">
            <w:pPr>
              <w:widowControl/>
              <w:suppressAutoHyphens w:val="0"/>
              <w:autoSpaceDE w:val="0"/>
              <w:snapToGrid w:val="0"/>
              <w:spacing w:after="57" w:line="100" w:lineRule="atLeast"/>
              <w:ind w:left="77" w:right="2"/>
              <w:jc w:val="center"/>
              <w:rPr>
                <w:rFonts w:asciiTheme="minorHAnsi" w:eastAsia="Liberation Sans" w:hAnsiTheme="minorHAnsi" w:cstheme="minorHAnsi"/>
              </w:rPr>
            </w:pPr>
          </w:p>
        </w:tc>
        <w:tc>
          <w:tcPr>
            <w:tcW w:w="3119" w:type="dxa"/>
            <w:tcBorders>
              <w:left w:val="single" w:sz="8" w:space="0" w:color="808080"/>
              <w:bottom w:val="single" w:sz="8" w:space="0" w:color="808080"/>
            </w:tcBorders>
            <w:shd w:val="clear" w:color="auto" w:fill="auto"/>
            <w:tcMar>
              <w:top w:w="28" w:type="dxa"/>
              <w:left w:w="28" w:type="dxa"/>
              <w:bottom w:w="28" w:type="dxa"/>
              <w:right w:w="28" w:type="dxa"/>
            </w:tcMar>
            <w:vAlign w:val="center"/>
          </w:tcPr>
          <w:p w:rsidR="00B02CA2" w:rsidRPr="00B02CA2" w:rsidRDefault="00B02CA2" w:rsidP="00B02CA2">
            <w:pPr>
              <w:widowControl/>
              <w:suppressAutoHyphens w:val="0"/>
              <w:autoSpaceDE w:val="0"/>
              <w:snapToGrid w:val="0"/>
              <w:spacing w:after="57" w:line="100" w:lineRule="atLeast"/>
              <w:ind w:left="62" w:right="2"/>
              <w:jc w:val="center"/>
              <w:rPr>
                <w:rFonts w:asciiTheme="minorHAnsi" w:eastAsia="Liberation Sans" w:hAnsiTheme="minorHAnsi" w:cstheme="minorHAnsi"/>
              </w:rPr>
            </w:pPr>
          </w:p>
        </w:tc>
        <w:tc>
          <w:tcPr>
            <w:tcW w:w="3280" w:type="dxa"/>
            <w:tcBorders>
              <w:left w:val="single" w:sz="8" w:space="0" w:color="808080"/>
              <w:bottom w:val="single" w:sz="8" w:space="0" w:color="808080"/>
              <w:right w:val="single" w:sz="8" w:space="0" w:color="808080"/>
            </w:tcBorders>
            <w:shd w:val="clear" w:color="auto" w:fill="auto"/>
            <w:tcMar>
              <w:top w:w="28" w:type="dxa"/>
              <w:left w:w="28" w:type="dxa"/>
              <w:bottom w:w="28" w:type="dxa"/>
              <w:right w:w="28" w:type="dxa"/>
            </w:tcMar>
          </w:tcPr>
          <w:p w:rsidR="00B02CA2" w:rsidRPr="00B02CA2" w:rsidRDefault="00B02CA2" w:rsidP="00B02CA2">
            <w:pPr>
              <w:widowControl/>
              <w:suppressAutoHyphens w:val="0"/>
              <w:autoSpaceDE w:val="0"/>
              <w:snapToGrid w:val="0"/>
              <w:spacing w:after="57" w:line="100" w:lineRule="atLeast"/>
              <w:ind w:left="62" w:right="2"/>
              <w:jc w:val="center"/>
              <w:rPr>
                <w:rFonts w:asciiTheme="minorHAnsi" w:eastAsia="Liberation Sans" w:hAnsiTheme="minorHAnsi" w:cstheme="minorHAnsi"/>
              </w:rPr>
            </w:pPr>
          </w:p>
        </w:tc>
      </w:tr>
    </w:tbl>
    <w:p w:rsidR="00B02CA2" w:rsidRDefault="00B02CA2" w:rsidP="00B02CA2">
      <w:pPr>
        <w:rPr>
          <w:rFonts w:asciiTheme="minorHAnsi" w:hAnsiTheme="minorHAnsi" w:cstheme="minorHAnsi"/>
        </w:rPr>
      </w:pPr>
    </w:p>
    <w:p w:rsidR="00B02CA2" w:rsidRDefault="00B02CA2" w:rsidP="007F0A0F">
      <w:pPr>
        <w:pStyle w:val="Titre1"/>
        <w:numPr>
          <w:ilvl w:val="0"/>
          <w:numId w:val="1"/>
        </w:numPr>
      </w:pPr>
      <w:bookmarkStart w:id="4" w:name="_Toc114479397"/>
      <w:r w:rsidRPr="007F0A0F">
        <w:rPr>
          <w:sz w:val="40"/>
        </w:rPr>
        <w:t>Prise en compte des « zones de calme »</w:t>
      </w:r>
      <w:bookmarkEnd w:id="4"/>
    </w:p>
    <w:p w:rsidR="00B02CA2" w:rsidRDefault="00B02CA2" w:rsidP="00B02CA2">
      <w:pPr>
        <w:rPr>
          <w:rFonts w:asciiTheme="minorHAnsi" w:hAnsiTheme="minorHAnsi" w:cstheme="minorHAnsi"/>
        </w:rPr>
      </w:pPr>
    </w:p>
    <w:p w:rsidR="00B02CA2" w:rsidRDefault="00B02CA2" w:rsidP="007F0A0F">
      <w:pPr>
        <w:jc w:val="both"/>
        <w:rPr>
          <w:rFonts w:asciiTheme="minorHAnsi" w:hAnsiTheme="minorHAnsi" w:cstheme="minorHAnsi"/>
        </w:rPr>
      </w:pPr>
      <w:r>
        <w:rPr>
          <w:rFonts w:asciiTheme="minorHAnsi" w:hAnsiTheme="minorHAnsi" w:cstheme="minorHAnsi"/>
        </w:rPr>
        <w:t>Les zones calmes sont définies dans l’article L.572-6 du Code de l’Environnement, comme des « espaces extérieurs remarquables par leur faible exposition au bruit, dans lesquels l’autorité qui établit le plan souhaite maîtriser l’évolution de cette exposition compte tenu des activités humaines pratiquées ou prévues ».</w:t>
      </w:r>
    </w:p>
    <w:p w:rsidR="007F0A0F" w:rsidRDefault="007F0A0F" w:rsidP="007F0A0F">
      <w:pPr>
        <w:jc w:val="both"/>
        <w:rPr>
          <w:rFonts w:asciiTheme="minorHAnsi" w:hAnsiTheme="minorHAnsi" w:cstheme="minorHAnsi"/>
        </w:rPr>
      </w:pPr>
    </w:p>
    <w:p w:rsidR="00B02CA2" w:rsidRPr="007F0A0F" w:rsidRDefault="00B02CA2" w:rsidP="007F0A0F">
      <w:pPr>
        <w:pStyle w:val="Paragraphedeliste"/>
        <w:numPr>
          <w:ilvl w:val="1"/>
          <w:numId w:val="1"/>
        </w:numPr>
        <w:jc w:val="both"/>
        <w:rPr>
          <w:rStyle w:val="Emphaseintense"/>
        </w:rPr>
      </w:pPr>
      <w:r w:rsidRPr="007F0A0F">
        <w:rPr>
          <w:rStyle w:val="Emphaseintense"/>
        </w:rPr>
        <w:t>Détermination des zones calmes</w:t>
      </w:r>
    </w:p>
    <w:p w:rsidR="009D00B3" w:rsidRPr="00B02CA2" w:rsidRDefault="009D00B3" w:rsidP="007F0A0F">
      <w:pPr>
        <w:pStyle w:val="Paragraphedeliste"/>
        <w:jc w:val="both"/>
        <w:rPr>
          <w:rFonts w:asciiTheme="minorHAnsi" w:hAnsiTheme="minorHAnsi" w:cstheme="minorHAnsi"/>
        </w:rPr>
      </w:pPr>
    </w:p>
    <w:p w:rsidR="00B02CA2" w:rsidRDefault="009D00B3" w:rsidP="007F0A0F">
      <w:pPr>
        <w:jc w:val="both"/>
        <w:rPr>
          <w:rFonts w:asciiTheme="minorHAnsi" w:hAnsiTheme="minorHAnsi" w:cstheme="minorHAnsi"/>
        </w:rPr>
      </w:pPr>
      <w:r>
        <w:rPr>
          <w:rFonts w:asciiTheme="minorHAnsi" w:hAnsiTheme="minorHAnsi" w:cstheme="minorHAnsi"/>
        </w:rPr>
        <w:t>Les caractéristiques physiques des sons n’expliquent qu’une partie de la gêne ressentie. La notion de bruit est une notion relative, très dépendante de la perception de chacun. A ce titre, les zones de calmes peuvent être des zones faiblement exposées au bruit mais aussi des zones où la sensation de calme est importante.</w:t>
      </w:r>
    </w:p>
    <w:p w:rsidR="009D00B3" w:rsidRDefault="009D00B3" w:rsidP="007F0A0F">
      <w:pPr>
        <w:jc w:val="both"/>
        <w:rPr>
          <w:rFonts w:asciiTheme="minorHAnsi" w:hAnsiTheme="minorHAnsi" w:cstheme="minorHAnsi"/>
        </w:rPr>
      </w:pPr>
    </w:p>
    <w:p w:rsidR="009D00B3" w:rsidRDefault="009D00B3" w:rsidP="007F0A0F">
      <w:pPr>
        <w:jc w:val="both"/>
        <w:rPr>
          <w:rFonts w:asciiTheme="minorHAnsi" w:hAnsiTheme="minorHAnsi" w:cstheme="minorHAnsi"/>
        </w:rPr>
      </w:pPr>
      <w:r>
        <w:rPr>
          <w:rFonts w:asciiTheme="minorHAnsi" w:hAnsiTheme="minorHAnsi" w:cstheme="minorHAnsi"/>
        </w:rPr>
        <w:t>La réglementation européenne et française ne donne aucune recommandation quant à des valeurs-seuils acoustiques pour définir et identifier les zones de calme.</w:t>
      </w:r>
    </w:p>
    <w:p w:rsidR="009D00B3" w:rsidRDefault="009D00B3" w:rsidP="007F0A0F">
      <w:pPr>
        <w:jc w:val="both"/>
        <w:rPr>
          <w:rFonts w:asciiTheme="minorHAnsi" w:hAnsiTheme="minorHAnsi" w:cstheme="minorHAnsi"/>
        </w:rPr>
      </w:pPr>
    </w:p>
    <w:p w:rsidR="009D00B3" w:rsidRDefault="009D00B3" w:rsidP="007F0A0F">
      <w:pPr>
        <w:jc w:val="both"/>
        <w:rPr>
          <w:rFonts w:asciiTheme="minorHAnsi" w:hAnsiTheme="minorHAnsi" w:cstheme="minorHAnsi"/>
        </w:rPr>
      </w:pPr>
      <w:r>
        <w:rPr>
          <w:rFonts w:asciiTheme="minorHAnsi" w:hAnsiTheme="minorHAnsi" w:cstheme="minorHAnsi"/>
        </w:rPr>
        <w:t>Les articles L. 572-6 et R. 572-8 du Code de l’Environnement demande d’identifier les zones calmes où l’autorité compétente doit maîtriser l’évolution du bruit. L’article L.572-6 du Code de l’Environnement défini</w:t>
      </w:r>
      <w:r w:rsidR="00121035">
        <w:rPr>
          <w:rFonts w:asciiTheme="minorHAnsi" w:hAnsiTheme="minorHAnsi" w:cstheme="minorHAnsi"/>
        </w:rPr>
        <w:t>t</w:t>
      </w:r>
      <w:r>
        <w:rPr>
          <w:rFonts w:asciiTheme="minorHAnsi" w:hAnsiTheme="minorHAnsi" w:cstheme="minorHAnsi"/>
        </w:rPr>
        <w:t xml:space="preserve"> une zone calme comme étant un espace extérieur remarquable et de faible nuisance, dans cette définition, deux type</w:t>
      </w:r>
      <w:r w:rsidR="00121035">
        <w:rPr>
          <w:rFonts w:asciiTheme="minorHAnsi" w:hAnsiTheme="minorHAnsi" w:cstheme="minorHAnsi"/>
        </w:rPr>
        <w:t>s</w:t>
      </w:r>
      <w:r>
        <w:rPr>
          <w:rFonts w:asciiTheme="minorHAnsi" w:hAnsiTheme="minorHAnsi" w:cstheme="minorHAnsi"/>
        </w:rPr>
        <w:t xml:space="preserve"> de notions sont présentées : une notion d’utilisation par les usagers et une notion acoustique.</w:t>
      </w:r>
    </w:p>
    <w:p w:rsidR="009D00B3" w:rsidRDefault="009D00B3" w:rsidP="007F0A0F">
      <w:pPr>
        <w:jc w:val="both"/>
        <w:rPr>
          <w:rFonts w:asciiTheme="minorHAnsi" w:hAnsiTheme="minorHAnsi" w:cstheme="minorHAnsi"/>
        </w:rPr>
      </w:pPr>
    </w:p>
    <w:p w:rsidR="009D00B3" w:rsidRDefault="009D00B3" w:rsidP="007F0A0F">
      <w:pPr>
        <w:jc w:val="both"/>
        <w:rPr>
          <w:rFonts w:asciiTheme="minorHAnsi" w:hAnsiTheme="minorHAnsi" w:cstheme="minorHAnsi"/>
        </w:rPr>
      </w:pPr>
      <w:r w:rsidRPr="007F0A0F">
        <w:rPr>
          <w:rFonts w:asciiTheme="minorHAnsi" w:hAnsiTheme="minorHAnsi" w:cstheme="minorHAnsi"/>
          <w:highlight w:val="yellow"/>
        </w:rPr>
        <w:t>Précisez comment la collectivité a choisi de présenter les zones calmes et le cas échéant, la manière de les hiérarchiser (parcs, promenades, jardins…).</w:t>
      </w:r>
    </w:p>
    <w:p w:rsidR="009D00B3" w:rsidRDefault="009D00B3" w:rsidP="007F0A0F">
      <w:pPr>
        <w:jc w:val="both"/>
        <w:rPr>
          <w:rFonts w:asciiTheme="minorHAnsi" w:hAnsiTheme="minorHAnsi" w:cstheme="minorHAnsi"/>
        </w:rPr>
      </w:pPr>
    </w:p>
    <w:p w:rsidR="009D00B3" w:rsidRDefault="009D00B3" w:rsidP="007F0A0F">
      <w:pPr>
        <w:pStyle w:val="Paragraphedeliste"/>
        <w:numPr>
          <w:ilvl w:val="1"/>
          <w:numId w:val="1"/>
        </w:numPr>
        <w:jc w:val="both"/>
        <w:rPr>
          <w:rStyle w:val="Emphaseintense"/>
        </w:rPr>
      </w:pPr>
      <w:r w:rsidRPr="007F0A0F">
        <w:rPr>
          <w:rStyle w:val="Emphaseintense"/>
        </w:rPr>
        <w:t>Objectifs de préservation des zones calmes</w:t>
      </w:r>
    </w:p>
    <w:p w:rsidR="007F0A0F" w:rsidRPr="007F0A0F" w:rsidRDefault="007F0A0F" w:rsidP="007F0A0F">
      <w:pPr>
        <w:pStyle w:val="Paragraphedeliste"/>
        <w:jc w:val="both"/>
        <w:rPr>
          <w:rStyle w:val="Emphaseintense"/>
        </w:rPr>
      </w:pPr>
    </w:p>
    <w:p w:rsidR="009D00B3" w:rsidRDefault="009D00B3" w:rsidP="007F0A0F">
      <w:pPr>
        <w:jc w:val="both"/>
        <w:rPr>
          <w:rFonts w:asciiTheme="minorHAnsi" w:hAnsiTheme="minorHAnsi" w:cstheme="minorHAnsi"/>
        </w:rPr>
      </w:pPr>
      <w:r>
        <w:rPr>
          <w:rFonts w:asciiTheme="minorHAnsi" w:hAnsiTheme="minorHAnsi" w:cstheme="minorHAnsi"/>
        </w:rPr>
        <w:t>Les objectifs sont de préserver les zones de calme du fait de leur faible exposition au bruit.</w:t>
      </w:r>
    </w:p>
    <w:p w:rsidR="009D00B3" w:rsidRDefault="009D00B3" w:rsidP="007F0A0F">
      <w:pPr>
        <w:jc w:val="both"/>
        <w:rPr>
          <w:rFonts w:asciiTheme="minorHAnsi" w:hAnsiTheme="minorHAnsi" w:cstheme="minorHAnsi"/>
        </w:rPr>
      </w:pPr>
    </w:p>
    <w:p w:rsidR="009D00B3" w:rsidRDefault="009D00B3" w:rsidP="007F0A0F">
      <w:pPr>
        <w:jc w:val="both"/>
        <w:rPr>
          <w:rFonts w:asciiTheme="minorHAnsi" w:hAnsiTheme="minorHAnsi" w:cstheme="minorHAnsi"/>
        </w:rPr>
      </w:pPr>
      <w:r w:rsidRPr="007F0A0F">
        <w:rPr>
          <w:rFonts w:asciiTheme="minorHAnsi" w:hAnsiTheme="minorHAnsi" w:cstheme="minorHAnsi"/>
          <w:highlight w:val="yellow"/>
        </w:rPr>
        <w:t>(</w:t>
      </w:r>
      <w:r w:rsidR="00121035">
        <w:rPr>
          <w:rFonts w:asciiTheme="minorHAnsi" w:hAnsiTheme="minorHAnsi" w:cstheme="minorHAnsi"/>
          <w:highlight w:val="yellow"/>
        </w:rPr>
        <w:t>Des actions peuvent être proposées</w:t>
      </w:r>
      <w:r w:rsidRPr="007F0A0F">
        <w:rPr>
          <w:rFonts w:asciiTheme="minorHAnsi" w:hAnsiTheme="minorHAnsi" w:cstheme="minorHAnsi"/>
          <w:highlight w:val="yellow"/>
        </w:rPr>
        <w:t xml:space="preserve"> pour limiter l’impact du bruit sur ces zones calmes)</w:t>
      </w:r>
    </w:p>
    <w:p w:rsidR="004C0149" w:rsidRDefault="004C0149" w:rsidP="007F0A0F">
      <w:pPr>
        <w:jc w:val="both"/>
        <w:rPr>
          <w:rFonts w:asciiTheme="minorHAnsi" w:hAnsiTheme="minorHAnsi" w:cstheme="minorHAnsi"/>
        </w:rPr>
      </w:pPr>
    </w:p>
    <w:p w:rsidR="004C0149" w:rsidRPr="007F0A0F" w:rsidRDefault="004C0149" w:rsidP="007F0A0F">
      <w:pPr>
        <w:pStyle w:val="Titre1"/>
        <w:numPr>
          <w:ilvl w:val="0"/>
          <w:numId w:val="1"/>
        </w:numPr>
        <w:rPr>
          <w:sz w:val="40"/>
        </w:rPr>
      </w:pPr>
      <w:bookmarkStart w:id="5" w:name="_Toc114479398"/>
      <w:r w:rsidRPr="007F0A0F">
        <w:rPr>
          <w:sz w:val="40"/>
        </w:rPr>
        <w:t>Bilan des actions entreprises sur les dix dernières années</w:t>
      </w:r>
      <w:bookmarkEnd w:id="5"/>
    </w:p>
    <w:p w:rsidR="004C0149" w:rsidRDefault="004C0149" w:rsidP="007F0A0F">
      <w:pPr>
        <w:jc w:val="both"/>
        <w:rPr>
          <w:rFonts w:asciiTheme="minorHAnsi" w:hAnsiTheme="minorHAnsi" w:cstheme="minorHAnsi"/>
        </w:rPr>
      </w:pPr>
    </w:p>
    <w:tbl>
      <w:tblPr>
        <w:tblStyle w:val="Grilledutableau"/>
        <w:tblW w:w="0" w:type="auto"/>
        <w:tblLook w:val="04A0" w:firstRow="1" w:lastRow="0" w:firstColumn="1" w:lastColumn="0" w:noHBand="0" w:noVBand="1"/>
      </w:tblPr>
      <w:tblGrid>
        <w:gridCol w:w="3020"/>
        <w:gridCol w:w="3021"/>
        <w:gridCol w:w="3021"/>
      </w:tblGrid>
      <w:tr w:rsidR="004C0149" w:rsidTr="004C0149">
        <w:tc>
          <w:tcPr>
            <w:tcW w:w="9062" w:type="dxa"/>
            <w:gridSpan w:val="3"/>
            <w:shd w:val="clear" w:color="auto" w:fill="FFF2CC" w:themeFill="accent4"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 xml:space="preserve">Axe 1 : </w:t>
            </w:r>
            <w:r w:rsidRPr="007F0A0F">
              <w:rPr>
                <w:rFonts w:asciiTheme="minorHAnsi" w:hAnsiTheme="minorHAnsi" w:cstheme="minorHAnsi"/>
                <w:b/>
                <w:highlight w:val="yellow"/>
              </w:rPr>
              <w:t>nom de l’action 1</w:t>
            </w:r>
          </w:p>
        </w:tc>
      </w:tr>
      <w:tr w:rsidR="004C0149" w:rsidTr="004C0149">
        <w:tc>
          <w:tcPr>
            <w:tcW w:w="9062" w:type="dxa"/>
            <w:gridSpan w:val="3"/>
            <w:shd w:val="clear" w:color="auto" w:fill="FFF2CC" w:themeFill="accent4"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Objectif :</w:t>
            </w:r>
          </w:p>
        </w:tc>
      </w:tr>
      <w:tr w:rsidR="004C0149" w:rsidTr="004C0149">
        <w:tc>
          <w:tcPr>
            <w:tcW w:w="3020" w:type="dxa"/>
            <w:shd w:val="clear" w:color="auto" w:fill="FFF2CC" w:themeFill="accent4"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Actions réalisées</w:t>
            </w:r>
          </w:p>
        </w:tc>
        <w:tc>
          <w:tcPr>
            <w:tcW w:w="3021" w:type="dxa"/>
            <w:shd w:val="clear" w:color="auto" w:fill="FFF2CC" w:themeFill="accent4"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Date</w:t>
            </w:r>
          </w:p>
        </w:tc>
        <w:tc>
          <w:tcPr>
            <w:tcW w:w="3021" w:type="dxa"/>
            <w:shd w:val="clear" w:color="auto" w:fill="FFF2CC" w:themeFill="accent4"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Budget</w:t>
            </w:r>
          </w:p>
        </w:tc>
      </w:tr>
      <w:tr w:rsidR="004C0149" w:rsidTr="004C0149">
        <w:tc>
          <w:tcPr>
            <w:tcW w:w="3020" w:type="dxa"/>
          </w:tcPr>
          <w:p w:rsidR="004C0149" w:rsidRDefault="004C0149" w:rsidP="007F0A0F">
            <w:pPr>
              <w:jc w:val="both"/>
              <w:rPr>
                <w:rFonts w:asciiTheme="minorHAnsi" w:hAnsiTheme="minorHAnsi" w:cstheme="minorHAnsi"/>
              </w:rPr>
            </w:pPr>
          </w:p>
        </w:tc>
        <w:tc>
          <w:tcPr>
            <w:tcW w:w="3021" w:type="dxa"/>
          </w:tcPr>
          <w:p w:rsidR="004C0149" w:rsidRDefault="004C0149" w:rsidP="007F0A0F">
            <w:pPr>
              <w:jc w:val="both"/>
              <w:rPr>
                <w:rFonts w:asciiTheme="minorHAnsi" w:hAnsiTheme="minorHAnsi" w:cstheme="minorHAnsi"/>
              </w:rPr>
            </w:pPr>
          </w:p>
        </w:tc>
        <w:tc>
          <w:tcPr>
            <w:tcW w:w="3021" w:type="dxa"/>
          </w:tcPr>
          <w:p w:rsidR="004C0149" w:rsidRDefault="004C0149" w:rsidP="007F0A0F">
            <w:pPr>
              <w:jc w:val="both"/>
              <w:rPr>
                <w:rFonts w:asciiTheme="minorHAnsi" w:hAnsiTheme="minorHAnsi" w:cstheme="minorHAnsi"/>
              </w:rPr>
            </w:pPr>
          </w:p>
        </w:tc>
      </w:tr>
    </w:tbl>
    <w:p w:rsidR="004C0149" w:rsidRDefault="004C0149" w:rsidP="007F0A0F">
      <w:pPr>
        <w:jc w:val="both"/>
        <w:rPr>
          <w:rFonts w:asciiTheme="minorHAnsi" w:hAnsiTheme="minorHAnsi" w:cstheme="minorHAnsi"/>
        </w:rPr>
      </w:pPr>
    </w:p>
    <w:tbl>
      <w:tblPr>
        <w:tblStyle w:val="Grilledutableau"/>
        <w:tblW w:w="0" w:type="auto"/>
        <w:tblLook w:val="04A0" w:firstRow="1" w:lastRow="0" w:firstColumn="1" w:lastColumn="0" w:noHBand="0" w:noVBand="1"/>
      </w:tblPr>
      <w:tblGrid>
        <w:gridCol w:w="3020"/>
        <w:gridCol w:w="3021"/>
        <w:gridCol w:w="3021"/>
      </w:tblGrid>
      <w:tr w:rsidR="004C0149" w:rsidRPr="004C0149" w:rsidTr="004C0149">
        <w:tc>
          <w:tcPr>
            <w:tcW w:w="9062" w:type="dxa"/>
            <w:gridSpan w:val="3"/>
            <w:shd w:val="clear" w:color="auto" w:fill="FFF2CC" w:themeFill="accent4"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A</w:t>
            </w:r>
            <w:r>
              <w:rPr>
                <w:rFonts w:asciiTheme="minorHAnsi" w:hAnsiTheme="minorHAnsi" w:cstheme="minorHAnsi"/>
                <w:b/>
              </w:rPr>
              <w:t>xe 2</w:t>
            </w:r>
            <w:r w:rsidRPr="004C0149">
              <w:rPr>
                <w:rFonts w:asciiTheme="minorHAnsi" w:hAnsiTheme="minorHAnsi" w:cstheme="minorHAnsi"/>
                <w:b/>
              </w:rPr>
              <w:t xml:space="preserve"> : </w:t>
            </w:r>
            <w:r w:rsidRPr="007F0A0F">
              <w:rPr>
                <w:rFonts w:asciiTheme="minorHAnsi" w:hAnsiTheme="minorHAnsi" w:cstheme="minorHAnsi"/>
                <w:b/>
                <w:highlight w:val="yellow"/>
              </w:rPr>
              <w:t>nom de l’action 2</w:t>
            </w:r>
          </w:p>
        </w:tc>
      </w:tr>
      <w:tr w:rsidR="004C0149" w:rsidRPr="004C0149" w:rsidTr="004C0149">
        <w:tc>
          <w:tcPr>
            <w:tcW w:w="9062" w:type="dxa"/>
            <w:gridSpan w:val="3"/>
            <w:shd w:val="clear" w:color="auto" w:fill="FFF2CC" w:themeFill="accent4"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Objectif :</w:t>
            </w:r>
          </w:p>
        </w:tc>
      </w:tr>
      <w:tr w:rsidR="004C0149" w:rsidRPr="004C0149" w:rsidTr="004C0149">
        <w:tc>
          <w:tcPr>
            <w:tcW w:w="3020" w:type="dxa"/>
            <w:shd w:val="clear" w:color="auto" w:fill="FFF2CC" w:themeFill="accent4"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Actions réalisées</w:t>
            </w:r>
          </w:p>
        </w:tc>
        <w:tc>
          <w:tcPr>
            <w:tcW w:w="3021" w:type="dxa"/>
            <w:shd w:val="clear" w:color="auto" w:fill="FFF2CC" w:themeFill="accent4"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Date</w:t>
            </w:r>
          </w:p>
        </w:tc>
        <w:tc>
          <w:tcPr>
            <w:tcW w:w="3021" w:type="dxa"/>
            <w:shd w:val="clear" w:color="auto" w:fill="FFF2CC" w:themeFill="accent4"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Budget</w:t>
            </w:r>
          </w:p>
        </w:tc>
      </w:tr>
      <w:tr w:rsidR="004C0149" w:rsidTr="004C0149">
        <w:tc>
          <w:tcPr>
            <w:tcW w:w="3020" w:type="dxa"/>
          </w:tcPr>
          <w:p w:rsidR="004C0149" w:rsidRDefault="004C0149" w:rsidP="007F0A0F">
            <w:pPr>
              <w:jc w:val="both"/>
              <w:rPr>
                <w:rFonts w:asciiTheme="minorHAnsi" w:hAnsiTheme="minorHAnsi" w:cstheme="minorHAnsi"/>
              </w:rPr>
            </w:pPr>
          </w:p>
        </w:tc>
        <w:tc>
          <w:tcPr>
            <w:tcW w:w="3021" w:type="dxa"/>
          </w:tcPr>
          <w:p w:rsidR="004C0149" w:rsidRDefault="004C0149" w:rsidP="007F0A0F">
            <w:pPr>
              <w:jc w:val="both"/>
              <w:rPr>
                <w:rFonts w:asciiTheme="minorHAnsi" w:hAnsiTheme="minorHAnsi" w:cstheme="minorHAnsi"/>
              </w:rPr>
            </w:pPr>
          </w:p>
        </w:tc>
        <w:tc>
          <w:tcPr>
            <w:tcW w:w="3021" w:type="dxa"/>
          </w:tcPr>
          <w:p w:rsidR="004C0149" w:rsidRDefault="004C0149" w:rsidP="007F0A0F">
            <w:pPr>
              <w:jc w:val="both"/>
              <w:rPr>
                <w:rFonts w:asciiTheme="minorHAnsi" w:hAnsiTheme="minorHAnsi" w:cstheme="minorHAnsi"/>
              </w:rPr>
            </w:pPr>
          </w:p>
        </w:tc>
      </w:tr>
    </w:tbl>
    <w:p w:rsidR="007F0A0F" w:rsidRDefault="007F0A0F" w:rsidP="007F0A0F">
      <w:pPr>
        <w:pStyle w:val="Titre1"/>
        <w:rPr>
          <w:sz w:val="44"/>
        </w:rPr>
      </w:pPr>
    </w:p>
    <w:p w:rsidR="004C0149" w:rsidRDefault="004C0149" w:rsidP="007F0A0F">
      <w:pPr>
        <w:pStyle w:val="Titre1"/>
        <w:numPr>
          <w:ilvl w:val="0"/>
          <w:numId w:val="1"/>
        </w:numPr>
        <w:rPr>
          <w:sz w:val="44"/>
        </w:rPr>
      </w:pPr>
      <w:bookmarkStart w:id="6" w:name="_Toc114479399"/>
      <w:r w:rsidRPr="007F0A0F">
        <w:rPr>
          <w:sz w:val="44"/>
        </w:rPr>
        <w:t>Programme d’action de prévention et de réduction des nuisances pour les cinq années à venir</w:t>
      </w:r>
      <w:bookmarkEnd w:id="6"/>
    </w:p>
    <w:p w:rsidR="007F0A0F" w:rsidRPr="007F0A0F" w:rsidRDefault="007F0A0F" w:rsidP="007F0A0F"/>
    <w:p w:rsidR="00E8732B" w:rsidRPr="007F0A0F" w:rsidRDefault="00E8732B" w:rsidP="007F0A0F">
      <w:pPr>
        <w:pStyle w:val="Paragraphedeliste"/>
        <w:numPr>
          <w:ilvl w:val="1"/>
          <w:numId w:val="1"/>
        </w:numPr>
        <w:jc w:val="both"/>
        <w:rPr>
          <w:rStyle w:val="Emphaseintense"/>
        </w:rPr>
      </w:pPr>
      <w:r w:rsidRPr="007F0A0F">
        <w:rPr>
          <w:rStyle w:val="Emphaseintense"/>
        </w:rPr>
        <w:t>Description des actions prévues ou en cours de réalisation</w:t>
      </w:r>
    </w:p>
    <w:p w:rsidR="004C0149" w:rsidRDefault="004C0149" w:rsidP="007F0A0F">
      <w:pPr>
        <w:jc w:val="both"/>
        <w:rPr>
          <w:rFonts w:asciiTheme="minorHAnsi" w:hAnsiTheme="minorHAnsi" w:cstheme="minorHAnsi"/>
        </w:rPr>
      </w:pPr>
    </w:p>
    <w:tbl>
      <w:tblPr>
        <w:tblStyle w:val="Grilledutableau"/>
        <w:tblW w:w="0" w:type="auto"/>
        <w:tblLook w:val="04A0" w:firstRow="1" w:lastRow="0" w:firstColumn="1" w:lastColumn="0" w:noHBand="0" w:noVBand="1"/>
      </w:tblPr>
      <w:tblGrid>
        <w:gridCol w:w="3020"/>
        <w:gridCol w:w="3021"/>
        <w:gridCol w:w="3021"/>
      </w:tblGrid>
      <w:tr w:rsidR="004C0149" w:rsidTr="004C0149">
        <w:tc>
          <w:tcPr>
            <w:tcW w:w="9062" w:type="dxa"/>
            <w:gridSpan w:val="3"/>
            <w:shd w:val="clear" w:color="auto" w:fill="E2EFD9" w:themeFill="accent6"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 xml:space="preserve">Axe 1 : </w:t>
            </w:r>
            <w:r w:rsidRPr="007F0A0F">
              <w:rPr>
                <w:rFonts w:asciiTheme="minorHAnsi" w:hAnsiTheme="minorHAnsi" w:cstheme="minorHAnsi"/>
                <w:b/>
                <w:highlight w:val="yellow"/>
              </w:rPr>
              <w:t>nom de l’action 1</w:t>
            </w:r>
          </w:p>
        </w:tc>
      </w:tr>
      <w:tr w:rsidR="004C0149" w:rsidTr="004C0149">
        <w:tc>
          <w:tcPr>
            <w:tcW w:w="9062" w:type="dxa"/>
            <w:gridSpan w:val="3"/>
            <w:shd w:val="clear" w:color="auto" w:fill="E2EFD9" w:themeFill="accent6"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Objectif :</w:t>
            </w:r>
          </w:p>
        </w:tc>
      </w:tr>
      <w:tr w:rsidR="004C0149" w:rsidTr="004C0149">
        <w:tc>
          <w:tcPr>
            <w:tcW w:w="3020" w:type="dxa"/>
            <w:shd w:val="clear" w:color="auto" w:fill="E2EFD9" w:themeFill="accent6"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 xml:space="preserve">Actions </w:t>
            </w:r>
            <w:r>
              <w:rPr>
                <w:rFonts w:asciiTheme="minorHAnsi" w:hAnsiTheme="minorHAnsi" w:cstheme="minorHAnsi"/>
                <w:b/>
              </w:rPr>
              <w:t>prévues ou en cours de réalisation</w:t>
            </w:r>
          </w:p>
        </w:tc>
        <w:tc>
          <w:tcPr>
            <w:tcW w:w="3021" w:type="dxa"/>
            <w:shd w:val="clear" w:color="auto" w:fill="E2EFD9" w:themeFill="accent6"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Date</w:t>
            </w:r>
          </w:p>
        </w:tc>
        <w:tc>
          <w:tcPr>
            <w:tcW w:w="3021" w:type="dxa"/>
            <w:shd w:val="clear" w:color="auto" w:fill="E2EFD9" w:themeFill="accent6"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Budget</w:t>
            </w:r>
          </w:p>
        </w:tc>
      </w:tr>
      <w:tr w:rsidR="004C0149" w:rsidTr="004C0149">
        <w:tc>
          <w:tcPr>
            <w:tcW w:w="3020" w:type="dxa"/>
          </w:tcPr>
          <w:p w:rsidR="004C0149" w:rsidRDefault="004C0149" w:rsidP="007F0A0F">
            <w:pPr>
              <w:jc w:val="both"/>
              <w:rPr>
                <w:rFonts w:asciiTheme="minorHAnsi" w:hAnsiTheme="minorHAnsi" w:cstheme="minorHAnsi"/>
              </w:rPr>
            </w:pPr>
          </w:p>
        </w:tc>
        <w:tc>
          <w:tcPr>
            <w:tcW w:w="3021" w:type="dxa"/>
          </w:tcPr>
          <w:p w:rsidR="004C0149" w:rsidRDefault="004C0149" w:rsidP="007F0A0F">
            <w:pPr>
              <w:jc w:val="both"/>
              <w:rPr>
                <w:rFonts w:asciiTheme="minorHAnsi" w:hAnsiTheme="minorHAnsi" w:cstheme="minorHAnsi"/>
              </w:rPr>
            </w:pPr>
          </w:p>
        </w:tc>
        <w:tc>
          <w:tcPr>
            <w:tcW w:w="3021" w:type="dxa"/>
          </w:tcPr>
          <w:p w:rsidR="004C0149" w:rsidRDefault="004C0149" w:rsidP="007F0A0F">
            <w:pPr>
              <w:jc w:val="both"/>
              <w:rPr>
                <w:rFonts w:asciiTheme="minorHAnsi" w:hAnsiTheme="minorHAnsi" w:cstheme="minorHAnsi"/>
              </w:rPr>
            </w:pPr>
          </w:p>
        </w:tc>
      </w:tr>
    </w:tbl>
    <w:p w:rsidR="004C0149" w:rsidRDefault="004C0149" w:rsidP="007F0A0F">
      <w:pPr>
        <w:jc w:val="both"/>
        <w:rPr>
          <w:rFonts w:asciiTheme="minorHAnsi" w:hAnsiTheme="minorHAnsi" w:cstheme="minorHAnsi"/>
        </w:rPr>
      </w:pPr>
    </w:p>
    <w:tbl>
      <w:tblPr>
        <w:tblStyle w:val="Grilledutableau"/>
        <w:tblW w:w="0" w:type="auto"/>
        <w:tblLook w:val="04A0" w:firstRow="1" w:lastRow="0" w:firstColumn="1" w:lastColumn="0" w:noHBand="0" w:noVBand="1"/>
      </w:tblPr>
      <w:tblGrid>
        <w:gridCol w:w="3020"/>
        <w:gridCol w:w="3021"/>
        <w:gridCol w:w="3021"/>
      </w:tblGrid>
      <w:tr w:rsidR="004C0149" w:rsidRPr="004C0149" w:rsidTr="004C0149">
        <w:tc>
          <w:tcPr>
            <w:tcW w:w="9062" w:type="dxa"/>
            <w:gridSpan w:val="3"/>
            <w:shd w:val="clear" w:color="auto" w:fill="E2EFD9" w:themeFill="accent6"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A</w:t>
            </w:r>
            <w:r>
              <w:rPr>
                <w:rFonts w:asciiTheme="minorHAnsi" w:hAnsiTheme="minorHAnsi" w:cstheme="minorHAnsi"/>
                <w:b/>
              </w:rPr>
              <w:t>xe 2</w:t>
            </w:r>
            <w:r w:rsidRPr="004C0149">
              <w:rPr>
                <w:rFonts w:asciiTheme="minorHAnsi" w:hAnsiTheme="minorHAnsi" w:cstheme="minorHAnsi"/>
                <w:b/>
              </w:rPr>
              <w:t xml:space="preserve"> : </w:t>
            </w:r>
            <w:r w:rsidRPr="007F0A0F">
              <w:rPr>
                <w:rFonts w:asciiTheme="minorHAnsi" w:hAnsiTheme="minorHAnsi" w:cstheme="minorHAnsi"/>
                <w:b/>
                <w:highlight w:val="yellow"/>
              </w:rPr>
              <w:t>nom de l’action 2</w:t>
            </w:r>
          </w:p>
        </w:tc>
      </w:tr>
      <w:tr w:rsidR="004C0149" w:rsidRPr="004C0149" w:rsidTr="004C0149">
        <w:tc>
          <w:tcPr>
            <w:tcW w:w="9062" w:type="dxa"/>
            <w:gridSpan w:val="3"/>
            <w:shd w:val="clear" w:color="auto" w:fill="E2EFD9" w:themeFill="accent6"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Objectif :</w:t>
            </w:r>
          </w:p>
        </w:tc>
      </w:tr>
      <w:tr w:rsidR="004C0149" w:rsidRPr="004C0149" w:rsidTr="004C0149">
        <w:tc>
          <w:tcPr>
            <w:tcW w:w="3020" w:type="dxa"/>
            <w:shd w:val="clear" w:color="auto" w:fill="E2EFD9" w:themeFill="accent6"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A</w:t>
            </w:r>
            <w:r>
              <w:rPr>
                <w:rFonts w:asciiTheme="minorHAnsi" w:hAnsiTheme="minorHAnsi" w:cstheme="minorHAnsi"/>
                <w:b/>
              </w:rPr>
              <w:t>ctions prévues ou en cours de réalisation</w:t>
            </w:r>
          </w:p>
        </w:tc>
        <w:tc>
          <w:tcPr>
            <w:tcW w:w="3021" w:type="dxa"/>
            <w:shd w:val="clear" w:color="auto" w:fill="E2EFD9" w:themeFill="accent6"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Date</w:t>
            </w:r>
          </w:p>
        </w:tc>
        <w:tc>
          <w:tcPr>
            <w:tcW w:w="3021" w:type="dxa"/>
            <w:shd w:val="clear" w:color="auto" w:fill="E2EFD9" w:themeFill="accent6" w:themeFillTint="33"/>
          </w:tcPr>
          <w:p w:rsidR="004C0149" w:rsidRPr="004C0149" w:rsidRDefault="004C0149" w:rsidP="007F0A0F">
            <w:pPr>
              <w:jc w:val="both"/>
              <w:rPr>
                <w:rFonts w:asciiTheme="minorHAnsi" w:hAnsiTheme="minorHAnsi" w:cstheme="minorHAnsi"/>
                <w:b/>
              </w:rPr>
            </w:pPr>
            <w:r w:rsidRPr="004C0149">
              <w:rPr>
                <w:rFonts w:asciiTheme="minorHAnsi" w:hAnsiTheme="minorHAnsi" w:cstheme="minorHAnsi"/>
                <w:b/>
              </w:rPr>
              <w:t>Budget</w:t>
            </w:r>
          </w:p>
        </w:tc>
      </w:tr>
      <w:tr w:rsidR="004C0149" w:rsidTr="004C0149">
        <w:tc>
          <w:tcPr>
            <w:tcW w:w="3020" w:type="dxa"/>
          </w:tcPr>
          <w:p w:rsidR="004C0149" w:rsidRDefault="004C0149" w:rsidP="007F0A0F">
            <w:pPr>
              <w:jc w:val="both"/>
              <w:rPr>
                <w:rFonts w:asciiTheme="minorHAnsi" w:hAnsiTheme="minorHAnsi" w:cstheme="minorHAnsi"/>
              </w:rPr>
            </w:pPr>
          </w:p>
        </w:tc>
        <w:tc>
          <w:tcPr>
            <w:tcW w:w="3021" w:type="dxa"/>
          </w:tcPr>
          <w:p w:rsidR="004C0149" w:rsidRDefault="004C0149" w:rsidP="007F0A0F">
            <w:pPr>
              <w:jc w:val="both"/>
              <w:rPr>
                <w:rFonts w:asciiTheme="minorHAnsi" w:hAnsiTheme="minorHAnsi" w:cstheme="minorHAnsi"/>
              </w:rPr>
            </w:pPr>
          </w:p>
        </w:tc>
        <w:tc>
          <w:tcPr>
            <w:tcW w:w="3021" w:type="dxa"/>
          </w:tcPr>
          <w:p w:rsidR="004C0149" w:rsidRDefault="004C0149" w:rsidP="007F0A0F">
            <w:pPr>
              <w:jc w:val="both"/>
              <w:rPr>
                <w:rFonts w:asciiTheme="minorHAnsi" w:hAnsiTheme="minorHAnsi" w:cstheme="minorHAnsi"/>
              </w:rPr>
            </w:pPr>
          </w:p>
        </w:tc>
      </w:tr>
    </w:tbl>
    <w:p w:rsidR="004C0149" w:rsidRDefault="004C0149" w:rsidP="007F0A0F">
      <w:pPr>
        <w:jc w:val="both"/>
        <w:rPr>
          <w:rFonts w:asciiTheme="minorHAnsi" w:hAnsiTheme="minorHAnsi" w:cstheme="minorHAnsi"/>
        </w:rPr>
      </w:pPr>
    </w:p>
    <w:p w:rsidR="00E8732B" w:rsidRPr="007F0A0F" w:rsidRDefault="00E8732B" w:rsidP="007F0A0F">
      <w:pPr>
        <w:pStyle w:val="Paragraphedeliste"/>
        <w:numPr>
          <w:ilvl w:val="1"/>
          <w:numId w:val="1"/>
        </w:numPr>
        <w:jc w:val="both"/>
        <w:rPr>
          <w:rStyle w:val="Emphaseintense"/>
        </w:rPr>
      </w:pPr>
      <w:r w:rsidRPr="007F0A0F">
        <w:rPr>
          <w:rStyle w:val="Emphaseintense"/>
        </w:rPr>
        <w:t>Estimation du nombre de personnes concernées par une diminution du bruit suite aux mesures prévues dans le PPBE</w:t>
      </w: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r>
        <w:rPr>
          <w:rFonts w:asciiTheme="minorHAnsi" w:hAnsiTheme="minorHAnsi" w:cstheme="minorHAnsi"/>
        </w:rPr>
        <w:t xml:space="preserve">Il est estimé que les actions inscrites dans le présent PPBE pourraient conduire à une diminution de </w:t>
      </w:r>
      <w:r w:rsidRPr="007F0A0F">
        <w:rPr>
          <w:rFonts w:asciiTheme="minorHAnsi" w:hAnsiTheme="minorHAnsi" w:cstheme="minorHAnsi"/>
          <w:highlight w:val="yellow"/>
        </w:rPr>
        <w:t>xxx</w:t>
      </w:r>
      <w:r>
        <w:rPr>
          <w:rFonts w:asciiTheme="minorHAnsi" w:hAnsiTheme="minorHAnsi" w:cstheme="minorHAnsi"/>
        </w:rPr>
        <w:t xml:space="preserve"> personnes exposées au bruit</w:t>
      </w:r>
      <w:r w:rsidR="007F0A0F">
        <w:rPr>
          <w:rFonts w:asciiTheme="minorHAnsi" w:hAnsiTheme="minorHAnsi" w:cstheme="minorHAnsi"/>
        </w:rPr>
        <w:t xml:space="preserve"> (</w:t>
      </w:r>
      <w:r w:rsidR="007F0A0F" w:rsidRPr="007F0A0F">
        <w:rPr>
          <w:rFonts w:asciiTheme="minorHAnsi" w:hAnsiTheme="minorHAnsi" w:cstheme="minorHAnsi"/>
          <w:highlight w:val="yellow"/>
        </w:rPr>
        <w:t>précisez les secteurs le cas échéant</w:t>
      </w:r>
      <w:r w:rsidR="007F0A0F">
        <w:rPr>
          <w:rFonts w:asciiTheme="minorHAnsi" w:hAnsiTheme="minorHAnsi" w:cstheme="minorHAnsi"/>
        </w:rPr>
        <w:t>)</w:t>
      </w:r>
      <w:r>
        <w:rPr>
          <w:rFonts w:asciiTheme="minorHAnsi" w:hAnsiTheme="minorHAnsi" w:cstheme="minorHAnsi"/>
        </w:rPr>
        <w:t>.</w:t>
      </w:r>
    </w:p>
    <w:p w:rsidR="00E8732B" w:rsidRDefault="00E8732B" w:rsidP="007F0A0F">
      <w:pPr>
        <w:jc w:val="both"/>
        <w:rPr>
          <w:rFonts w:asciiTheme="minorHAnsi" w:hAnsiTheme="minorHAnsi" w:cstheme="minorHAnsi"/>
        </w:rPr>
      </w:pPr>
    </w:p>
    <w:p w:rsidR="00E8732B" w:rsidRPr="007F0A0F" w:rsidRDefault="00E8732B" w:rsidP="007F0A0F">
      <w:pPr>
        <w:pStyle w:val="Titre1"/>
        <w:numPr>
          <w:ilvl w:val="0"/>
          <w:numId w:val="1"/>
        </w:numPr>
        <w:rPr>
          <w:sz w:val="40"/>
        </w:rPr>
      </w:pPr>
      <w:bookmarkStart w:id="7" w:name="_Toc114479400"/>
      <w:r w:rsidRPr="007F0A0F">
        <w:rPr>
          <w:sz w:val="40"/>
        </w:rPr>
        <w:t>Bilan de la consultation du public</w:t>
      </w:r>
      <w:bookmarkEnd w:id="7"/>
    </w:p>
    <w:p w:rsidR="00E8732B" w:rsidRDefault="00E8732B" w:rsidP="007F0A0F">
      <w:pPr>
        <w:jc w:val="both"/>
        <w:rPr>
          <w:rFonts w:asciiTheme="minorHAnsi" w:hAnsiTheme="minorHAnsi" w:cstheme="minorHAnsi"/>
        </w:rPr>
      </w:pPr>
    </w:p>
    <w:p w:rsidR="00E8732B" w:rsidRPr="007F0A0F" w:rsidRDefault="00E8732B" w:rsidP="007F0A0F">
      <w:pPr>
        <w:pStyle w:val="Paragraphedeliste"/>
        <w:numPr>
          <w:ilvl w:val="1"/>
          <w:numId w:val="1"/>
        </w:numPr>
        <w:jc w:val="both"/>
        <w:rPr>
          <w:rStyle w:val="Emphaseintense"/>
        </w:rPr>
      </w:pPr>
      <w:r w:rsidRPr="007F0A0F">
        <w:rPr>
          <w:rStyle w:val="Emphaseintense"/>
        </w:rPr>
        <w:t>Modalités de la consultation</w:t>
      </w:r>
    </w:p>
    <w:p w:rsidR="00E8732B" w:rsidRPr="00E8732B" w:rsidRDefault="00E8732B" w:rsidP="007F0A0F">
      <w:pPr>
        <w:pStyle w:val="Paragraphedeliste"/>
        <w:jc w:val="both"/>
        <w:rPr>
          <w:rFonts w:asciiTheme="minorHAnsi" w:hAnsiTheme="minorHAnsi" w:cstheme="minorHAnsi"/>
        </w:rPr>
      </w:pPr>
    </w:p>
    <w:p w:rsidR="00E8732B" w:rsidRDefault="00E8732B" w:rsidP="007F0A0F">
      <w:pPr>
        <w:jc w:val="both"/>
        <w:rPr>
          <w:rFonts w:asciiTheme="minorHAnsi" w:hAnsiTheme="minorHAnsi" w:cstheme="minorHAnsi"/>
        </w:rPr>
      </w:pPr>
      <w:r>
        <w:rPr>
          <w:rFonts w:asciiTheme="minorHAnsi" w:hAnsiTheme="minorHAnsi" w:cstheme="minorHAnsi"/>
        </w:rPr>
        <w:t xml:space="preserve">En application de l’article R.572-9 du code de l’environnement, la consultation du public s’est déroulée du </w:t>
      </w:r>
      <w:r w:rsidRPr="00121035">
        <w:rPr>
          <w:rFonts w:asciiTheme="minorHAnsi" w:hAnsiTheme="minorHAnsi" w:cstheme="minorHAnsi"/>
          <w:highlight w:val="yellow"/>
        </w:rPr>
        <w:t>précisez la date</w:t>
      </w:r>
      <w:r>
        <w:rPr>
          <w:rFonts w:asciiTheme="minorHAnsi" w:hAnsiTheme="minorHAnsi" w:cstheme="minorHAnsi"/>
        </w:rPr>
        <w:t xml:space="preserve"> au </w:t>
      </w:r>
      <w:r w:rsidRPr="00121035">
        <w:rPr>
          <w:rFonts w:asciiTheme="minorHAnsi" w:hAnsiTheme="minorHAnsi" w:cstheme="minorHAnsi"/>
          <w:highlight w:val="yellow"/>
        </w:rPr>
        <w:t>précisez la date</w:t>
      </w:r>
      <w:r>
        <w:rPr>
          <w:rFonts w:asciiTheme="minorHAnsi" w:hAnsiTheme="minorHAnsi" w:cstheme="minorHAnsi"/>
        </w:rPr>
        <w:t xml:space="preserve">. Elle a fait l’objet d’un avis préalable par voie de presse dans le journal </w:t>
      </w:r>
      <w:r w:rsidRPr="00121035">
        <w:rPr>
          <w:rFonts w:asciiTheme="minorHAnsi" w:hAnsiTheme="minorHAnsi" w:cstheme="minorHAnsi"/>
          <w:highlight w:val="yellow"/>
        </w:rPr>
        <w:t>précisez le journal local</w:t>
      </w:r>
      <w:r>
        <w:rPr>
          <w:rFonts w:asciiTheme="minorHAnsi" w:hAnsiTheme="minorHAnsi" w:cstheme="minorHAnsi"/>
        </w:rPr>
        <w:t xml:space="preserve"> dans son édition du </w:t>
      </w:r>
      <w:r w:rsidRPr="007F0A0F">
        <w:rPr>
          <w:rFonts w:asciiTheme="minorHAnsi" w:hAnsiTheme="minorHAnsi" w:cstheme="minorHAnsi"/>
          <w:highlight w:val="yellow"/>
        </w:rPr>
        <w:t>précisez la date.</w:t>
      </w: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r>
        <w:rPr>
          <w:rFonts w:asciiTheme="minorHAnsi" w:hAnsiTheme="minorHAnsi" w:cstheme="minorHAnsi"/>
        </w:rPr>
        <w:t xml:space="preserve">Le projet de PPBE a été mis à la consultation du public par voie électronique sur le site internet de la collectivité : </w:t>
      </w:r>
      <w:r w:rsidRPr="007F0A0F">
        <w:rPr>
          <w:rFonts w:asciiTheme="minorHAnsi" w:hAnsiTheme="minorHAnsi" w:cstheme="minorHAnsi"/>
          <w:highlight w:val="yellow"/>
        </w:rPr>
        <w:t>précisez le lien internet</w:t>
      </w: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r>
        <w:rPr>
          <w:rFonts w:asciiTheme="minorHAnsi" w:hAnsiTheme="minorHAnsi" w:cstheme="minorHAnsi"/>
        </w:rPr>
        <w:t>Une adresse mail permettait le recueil des observations. Cette adresse électronique avait été diffusée dans l’avis de presse pour recueillir les observations du public.</w:t>
      </w:r>
    </w:p>
    <w:p w:rsidR="00E8732B" w:rsidRDefault="00E8732B" w:rsidP="007F0A0F">
      <w:pPr>
        <w:jc w:val="both"/>
        <w:rPr>
          <w:rFonts w:asciiTheme="minorHAnsi" w:hAnsiTheme="minorHAnsi" w:cstheme="minorHAnsi"/>
        </w:rPr>
      </w:pPr>
    </w:p>
    <w:p w:rsidR="00E8732B" w:rsidRPr="007F0A0F" w:rsidRDefault="00E8732B" w:rsidP="007F0A0F">
      <w:pPr>
        <w:pStyle w:val="Paragraphedeliste"/>
        <w:numPr>
          <w:ilvl w:val="1"/>
          <w:numId w:val="1"/>
        </w:numPr>
        <w:jc w:val="both"/>
        <w:rPr>
          <w:rStyle w:val="Emphaseintense"/>
        </w:rPr>
      </w:pPr>
      <w:r w:rsidRPr="007F0A0F">
        <w:rPr>
          <w:rStyle w:val="Emphaseintense"/>
        </w:rPr>
        <w:t>Remarques du public</w:t>
      </w: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r w:rsidRPr="007F0A0F">
        <w:rPr>
          <w:rFonts w:asciiTheme="minorHAnsi" w:hAnsiTheme="minorHAnsi" w:cstheme="minorHAnsi"/>
          <w:highlight w:val="yellow"/>
        </w:rPr>
        <w:t>Faire la synthèse des observations et du nombre de participants.</w:t>
      </w:r>
    </w:p>
    <w:p w:rsidR="00E8732B" w:rsidRDefault="00E8732B" w:rsidP="007F0A0F">
      <w:pPr>
        <w:jc w:val="both"/>
        <w:rPr>
          <w:rFonts w:asciiTheme="minorHAnsi" w:hAnsiTheme="minorHAnsi" w:cstheme="minorHAnsi"/>
        </w:rPr>
      </w:pPr>
    </w:p>
    <w:p w:rsidR="00E8732B" w:rsidRPr="007F0A0F" w:rsidRDefault="00E8732B" w:rsidP="007F0A0F">
      <w:pPr>
        <w:pStyle w:val="Paragraphedeliste"/>
        <w:numPr>
          <w:ilvl w:val="1"/>
          <w:numId w:val="1"/>
        </w:numPr>
        <w:jc w:val="both"/>
        <w:rPr>
          <w:rStyle w:val="Emphaseintense"/>
        </w:rPr>
      </w:pPr>
      <w:r w:rsidRPr="007F0A0F">
        <w:rPr>
          <w:rStyle w:val="Emphaseintense"/>
        </w:rPr>
        <w:t>Réponses aux observations</w:t>
      </w:r>
    </w:p>
    <w:p w:rsidR="00E8732B" w:rsidRPr="00E8732B" w:rsidRDefault="00E8732B" w:rsidP="007F0A0F">
      <w:pPr>
        <w:pStyle w:val="Paragraphedeliste"/>
        <w:jc w:val="both"/>
        <w:rPr>
          <w:rFonts w:asciiTheme="minorHAnsi" w:hAnsiTheme="minorHAnsi" w:cstheme="minorHAnsi"/>
        </w:rPr>
      </w:pPr>
    </w:p>
    <w:p w:rsidR="00E8732B" w:rsidRDefault="00E8732B" w:rsidP="007F0A0F">
      <w:pPr>
        <w:jc w:val="both"/>
        <w:rPr>
          <w:rFonts w:asciiTheme="minorHAnsi" w:hAnsiTheme="minorHAnsi" w:cstheme="minorHAnsi"/>
        </w:rPr>
      </w:pPr>
      <w:r w:rsidRPr="007F0A0F">
        <w:rPr>
          <w:rFonts w:asciiTheme="minorHAnsi" w:hAnsiTheme="minorHAnsi" w:cstheme="minorHAnsi"/>
          <w:highlight w:val="yellow"/>
        </w:rPr>
        <w:t>Compléter</w:t>
      </w:r>
    </w:p>
    <w:p w:rsidR="00E8732B" w:rsidRDefault="00E8732B" w:rsidP="007F0A0F">
      <w:pPr>
        <w:jc w:val="both"/>
        <w:rPr>
          <w:rFonts w:asciiTheme="minorHAnsi" w:hAnsiTheme="minorHAnsi" w:cstheme="minorHAnsi"/>
        </w:rPr>
      </w:pPr>
    </w:p>
    <w:p w:rsidR="00E8732B" w:rsidRPr="007F0A0F" w:rsidRDefault="00E8732B" w:rsidP="007F0A0F">
      <w:pPr>
        <w:pStyle w:val="Paragraphedeliste"/>
        <w:numPr>
          <w:ilvl w:val="1"/>
          <w:numId w:val="1"/>
        </w:numPr>
        <w:jc w:val="both"/>
        <w:rPr>
          <w:rStyle w:val="Emphaseintense"/>
        </w:rPr>
      </w:pPr>
      <w:r w:rsidRPr="007F0A0F">
        <w:rPr>
          <w:rStyle w:val="Emphaseintense"/>
        </w:rPr>
        <w:t>Prise en compte des remarques dans le PPBE de la collectivité</w:t>
      </w: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r>
        <w:rPr>
          <w:rFonts w:asciiTheme="minorHAnsi" w:hAnsiTheme="minorHAnsi" w:cstheme="minorHAnsi"/>
        </w:rPr>
        <w:t xml:space="preserve">Considérant que les réponses ont été intégrées dans le PPBE, le PPBE a été approuvé par le conseil communautaire le </w:t>
      </w:r>
      <w:r w:rsidRPr="007F0A0F">
        <w:rPr>
          <w:rFonts w:asciiTheme="minorHAnsi" w:hAnsiTheme="minorHAnsi" w:cstheme="minorHAnsi"/>
          <w:highlight w:val="yellow"/>
        </w:rPr>
        <w:t>précisez la date.</w:t>
      </w: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r>
        <w:rPr>
          <w:rFonts w:asciiTheme="minorHAnsi" w:hAnsiTheme="minorHAnsi" w:cstheme="minorHAnsi"/>
        </w:rPr>
        <w:t xml:space="preserve">Il est publié sur le site internet de la collectivité à l’adresse suivante : </w:t>
      </w:r>
      <w:r w:rsidRPr="007F0A0F">
        <w:rPr>
          <w:rFonts w:asciiTheme="minorHAnsi" w:hAnsiTheme="minorHAnsi" w:cstheme="minorHAnsi"/>
          <w:highlight w:val="yellow"/>
        </w:rPr>
        <w:t>précisez le lien</w:t>
      </w: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7F0A0F" w:rsidRDefault="007F0A0F"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p>
    <w:p w:rsidR="00E8732B" w:rsidRDefault="00E8732B" w:rsidP="007F0A0F">
      <w:pPr>
        <w:jc w:val="both"/>
        <w:rPr>
          <w:rFonts w:asciiTheme="minorHAnsi" w:hAnsiTheme="minorHAnsi" w:cstheme="minorHAnsi"/>
        </w:rPr>
      </w:pPr>
    </w:p>
    <w:p w:rsidR="00E8732B" w:rsidRPr="007F0A0F" w:rsidRDefault="00E8732B" w:rsidP="007F0A0F">
      <w:pPr>
        <w:pStyle w:val="Titre1"/>
        <w:numPr>
          <w:ilvl w:val="0"/>
          <w:numId w:val="1"/>
        </w:numPr>
        <w:rPr>
          <w:sz w:val="40"/>
        </w:rPr>
      </w:pPr>
      <w:bookmarkStart w:id="8" w:name="_Toc114479401"/>
      <w:r w:rsidRPr="007F0A0F">
        <w:rPr>
          <w:sz w:val="40"/>
        </w:rPr>
        <w:t>Annexe 1 : le bruit et la santé</w:t>
      </w:r>
      <w:bookmarkEnd w:id="8"/>
    </w:p>
    <w:p w:rsidR="00E8732B" w:rsidRDefault="00E8732B" w:rsidP="007F0A0F">
      <w:pPr>
        <w:jc w:val="both"/>
        <w:rPr>
          <w:rFonts w:asciiTheme="minorHAnsi" w:hAnsiTheme="minorHAnsi" w:cstheme="minorHAnsi"/>
        </w:rPr>
      </w:pPr>
    </w:p>
    <w:p w:rsidR="00E8732B" w:rsidRPr="00853AA1" w:rsidRDefault="00C11AE9" w:rsidP="007F0A0F">
      <w:pPr>
        <w:pStyle w:val="Paragraphedeliste"/>
        <w:numPr>
          <w:ilvl w:val="1"/>
          <w:numId w:val="1"/>
        </w:numPr>
        <w:jc w:val="both"/>
        <w:rPr>
          <w:rStyle w:val="Emphaseintense"/>
        </w:rPr>
      </w:pPr>
      <w:r w:rsidRPr="00853AA1">
        <w:rPr>
          <w:rStyle w:val="Emphaseintense"/>
        </w:rPr>
        <w:t>Généralité sur le bruit</w:t>
      </w:r>
    </w:p>
    <w:p w:rsidR="00C11AE9" w:rsidRDefault="00C11AE9" w:rsidP="007F0A0F">
      <w:pPr>
        <w:jc w:val="both"/>
        <w:rPr>
          <w:rFonts w:asciiTheme="minorHAnsi" w:hAnsiTheme="minorHAnsi" w:cstheme="minorHAnsi"/>
        </w:rPr>
      </w:pPr>
    </w:p>
    <w:p w:rsidR="00C11AE9" w:rsidRPr="00121035" w:rsidRDefault="00C11AE9" w:rsidP="007F0A0F">
      <w:pPr>
        <w:pStyle w:val="TexteCourant"/>
        <w:ind w:left="0"/>
        <w:rPr>
          <w:rFonts w:asciiTheme="minorHAnsi" w:hAnsiTheme="minorHAnsi" w:cstheme="minorHAnsi"/>
          <w:sz w:val="24"/>
        </w:rPr>
      </w:pPr>
      <w:r w:rsidRPr="00121035">
        <w:rPr>
          <w:rFonts w:asciiTheme="minorHAnsi" w:hAnsiTheme="minorHAnsi" w:cstheme="minorHAnsi"/>
          <w:sz w:val="24"/>
        </w:rPr>
        <w:t>Le bruit constitue une nuisance très présente dans la vie quotidienne</w:t>
      </w:r>
      <w:r w:rsidR="00121035">
        <w:rPr>
          <w:rFonts w:asciiTheme="minorHAnsi" w:hAnsiTheme="minorHAnsi" w:cstheme="minorHAnsi"/>
          <w:sz w:val="24"/>
        </w:rPr>
        <w:t xml:space="preserve"> des Français : 86% d’entre </w:t>
      </w:r>
      <w:r w:rsidRPr="00121035">
        <w:rPr>
          <w:rFonts w:asciiTheme="minorHAnsi" w:hAnsiTheme="minorHAnsi" w:cstheme="minorHAnsi"/>
          <w:sz w:val="24"/>
        </w:rPr>
        <w:t>eux se déclarent gênés par le bruit à leur domicile. Selon une étude de 2009 de l’INRETS, la pollution de l’air (35%), le bruit (28%) et l’effet de serre (23%) sont cités par les Français comme les trois principaux problèmes environnementaux relatifs aux transports.</w:t>
      </w:r>
    </w:p>
    <w:p w:rsidR="00C11AE9" w:rsidRPr="00121035" w:rsidRDefault="00C11AE9" w:rsidP="007F0A0F">
      <w:pPr>
        <w:pStyle w:val="TexteCourant"/>
        <w:rPr>
          <w:rFonts w:asciiTheme="minorHAnsi" w:hAnsiTheme="minorHAnsi" w:cstheme="minorHAnsi"/>
          <w:sz w:val="24"/>
        </w:rPr>
      </w:pPr>
    </w:p>
    <w:p w:rsidR="00C11AE9" w:rsidRPr="00121035" w:rsidRDefault="00C11AE9" w:rsidP="007F0A0F">
      <w:pPr>
        <w:pStyle w:val="TexteCourant"/>
        <w:ind w:left="0"/>
        <w:rPr>
          <w:rFonts w:asciiTheme="minorHAnsi" w:hAnsiTheme="minorHAnsi" w:cstheme="minorHAnsi"/>
          <w:sz w:val="24"/>
        </w:rPr>
      </w:pPr>
      <w:r w:rsidRPr="00121035">
        <w:rPr>
          <w:rFonts w:asciiTheme="minorHAnsi" w:hAnsiTheme="minorHAnsi" w:cstheme="minorHAnsi"/>
          <w:sz w:val="24"/>
        </w:rPr>
        <w:t xml:space="preserve"> Au-delà de la gêne, l’excès de bruit a des effets sur la santé, auditifs (surdité, acouphènes…) et extra-auditifs (pathologies cardiovasculaires…).</w:t>
      </w:r>
    </w:p>
    <w:p w:rsidR="00C11AE9" w:rsidRDefault="00C11AE9" w:rsidP="007F0A0F">
      <w:pPr>
        <w:jc w:val="both"/>
        <w:rPr>
          <w:rFonts w:asciiTheme="minorHAnsi" w:hAnsiTheme="minorHAnsi" w:cstheme="minorHAnsi"/>
        </w:rPr>
      </w:pPr>
    </w:p>
    <w:p w:rsidR="00C11AE9" w:rsidRPr="007C670B" w:rsidRDefault="00C11AE9" w:rsidP="007F0A0F">
      <w:pPr>
        <w:pStyle w:val="Paragraphedeliste"/>
        <w:numPr>
          <w:ilvl w:val="2"/>
          <w:numId w:val="1"/>
        </w:numPr>
        <w:jc w:val="both"/>
        <w:rPr>
          <w:rStyle w:val="lev"/>
          <w:sz w:val="22"/>
        </w:rPr>
      </w:pPr>
      <w:r w:rsidRPr="007C670B">
        <w:rPr>
          <w:rStyle w:val="lev"/>
          <w:sz w:val="22"/>
        </w:rPr>
        <w:t>Le son</w:t>
      </w:r>
    </w:p>
    <w:p w:rsidR="00C11AE9" w:rsidRDefault="00C11AE9" w:rsidP="007F0A0F">
      <w:pPr>
        <w:jc w:val="both"/>
        <w:rPr>
          <w:rFonts w:asciiTheme="minorHAnsi" w:hAnsiTheme="minorHAnsi" w:cstheme="minorHAnsi"/>
        </w:rPr>
      </w:pPr>
    </w:p>
    <w:p w:rsidR="00C11AE9" w:rsidRPr="00C11AE9" w:rsidRDefault="00C11AE9" w:rsidP="007F0A0F">
      <w:pPr>
        <w:jc w:val="both"/>
        <w:rPr>
          <w:rFonts w:asciiTheme="minorHAnsi" w:hAnsiTheme="minorHAnsi" w:cstheme="minorHAnsi"/>
        </w:rPr>
      </w:pPr>
      <w:r w:rsidRPr="00C11AE9">
        <w:rPr>
          <w:rFonts w:asciiTheme="minorHAnsi" w:hAnsiTheme="minorHAnsi" w:cstheme="minorHAnsi"/>
        </w:rPr>
        <w:t>Le son est un phénomène physique qui correspond à une infime variation péri</w:t>
      </w:r>
      <w:r w:rsidR="007C670B">
        <w:rPr>
          <w:rFonts w:asciiTheme="minorHAnsi" w:hAnsiTheme="minorHAnsi" w:cstheme="minorHAnsi"/>
        </w:rPr>
        <w:t>odique de la pres</w:t>
      </w:r>
      <w:r w:rsidRPr="00C11AE9">
        <w:rPr>
          <w:rFonts w:asciiTheme="minorHAnsi" w:hAnsiTheme="minorHAnsi" w:cstheme="minorHAnsi"/>
        </w:rPr>
        <w:t>sion atmosphérique en un point donné.</w:t>
      </w:r>
    </w:p>
    <w:p w:rsidR="00C11AE9" w:rsidRPr="00C11AE9" w:rsidRDefault="00C11AE9" w:rsidP="007F0A0F">
      <w:pPr>
        <w:jc w:val="both"/>
        <w:rPr>
          <w:rFonts w:asciiTheme="minorHAnsi" w:hAnsiTheme="minorHAnsi" w:cstheme="minorHAnsi"/>
        </w:rPr>
      </w:pPr>
      <w:r w:rsidRPr="00C11AE9">
        <w:rPr>
          <w:rFonts w:asciiTheme="minorHAnsi" w:hAnsiTheme="minorHAnsi" w:cstheme="minorHAnsi"/>
        </w:rPr>
        <w:t>Le son est produit par une mise en vibration des molécules qui composent l’air ; ce phénomène vibratoire est caractérisé par sa</w:t>
      </w:r>
      <w:r w:rsidR="007C670B">
        <w:rPr>
          <w:rFonts w:asciiTheme="minorHAnsi" w:hAnsiTheme="minorHAnsi" w:cstheme="minorHAnsi"/>
        </w:rPr>
        <w:t xml:space="preserve"> force, sa hauteur et sa durée.</w:t>
      </w:r>
    </w:p>
    <w:p w:rsidR="00C11AE9" w:rsidRPr="00C11AE9" w:rsidRDefault="00C11AE9" w:rsidP="007F0A0F">
      <w:pPr>
        <w:jc w:val="both"/>
        <w:rPr>
          <w:rFonts w:asciiTheme="minorHAnsi" w:hAnsiTheme="minorHAnsi" w:cstheme="minorHAnsi"/>
        </w:rPr>
      </w:pPr>
      <w:r w:rsidRPr="00C11AE9">
        <w:rPr>
          <w:rFonts w:asciiTheme="minorHAnsi" w:hAnsiTheme="minorHAnsi" w:cstheme="minorHAnsi"/>
        </w:rPr>
        <w:t>Dans l’échelle des intensités, l’oreille humaine est capable de percevoir des sons compris entre 0 dB correspondant à la plus petite variation de pression qu’elle peut détecter (20 µPascal) et 120 dB correspondant au seuil de la douleur (20 Pascal).</w:t>
      </w:r>
    </w:p>
    <w:p w:rsidR="00C11AE9" w:rsidRDefault="00C11AE9" w:rsidP="007F0A0F">
      <w:pPr>
        <w:jc w:val="both"/>
        <w:rPr>
          <w:rFonts w:asciiTheme="minorHAnsi" w:hAnsiTheme="minorHAnsi" w:cstheme="minorHAnsi"/>
        </w:rPr>
      </w:pPr>
      <w:r w:rsidRPr="00C11AE9">
        <w:rPr>
          <w:rFonts w:asciiTheme="minorHAnsi" w:hAnsiTheme="minorHAnsi" w:cstheme="minorHAnsi"/>
        </w:rPr>
        <w:t>Dans l’échelle des fréquences, les sons très graves, de fréquence inférieure à 20 Hz (infrasons) et les sons très aigus de fréquence supérieure à 20 KHz (ultrasons) ne sont pas perçus par l’oreille humaine.</w:t>
      </w:r>
    </w:p>
    <w:p w:rsidR="00C11AE9" w:rsidRDefault="00C11AE9" w:rsidP="00C11AE9">
      <w:pPr>
        <w:rPr>
          <w:rFonts w:asciiTheme="minorHAnsi" w:hAnsiTheme="minorHAnsi" w:cstheme="minorHAnsi"/>
        </w:rPr>
      </w:pPr>
    </w:p>
    <w:tbl>
      <w:tblPr>
        <w:tblW w:w="8012" w:type="dxa"/>
        <w:tblInd w:w="785" w:type="dxa"/>
        <w:tblLayout w:type="fixed"/>
        <w:tblCellMar>
          <w:left w:w="10" w:type="dxa"/>
          <w:right w:w="10" w:type="dxa"/>
        </w:tblCellMar>
        <w:tblLook w:val="04A0" w:firstRow="1" w:lastRow="0" w:firstColumn="1" w:lastColumn="0" w:noHBand="0" w:noVBand="1"/>
      </w:tblPr>
      <w:tblGrid>
        <w:gridCol w:w="2534"/>
        <w:gridCol w:w="1785"/>
        <w:gridCol w:w="3693"/>
      </w:tblGrid>
      <w:tr w:rsidR="00C11AE9" w:rsidRPr="00C11AE9" w:rsidTr="00EC1BFD">
        <w:tc>
          <w:tcPr>
            <w:tcW w:w="2534" w:type="dxa"/>
            <w:tcBorders>
              <w:top w:val="single" w:sz="2" w:space="0" w:color="000000"/>
              <w:left w:val="single" w:sz="2" w:space="0" w:color="000000"/>
              <w:bottom w:val="single" w:sz="2" w:space="0" w:color="000000"/>
            </w:tcBorders>
            <w:shd w:val="clear" w:color="auto" w:fill="E6E6FF"/>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Perception</w:t>
            </w:r>
          </w:p>
        </w:tc>
        <w:tc>
          <w:tcPr>
            <w:tcW w:w="1785" w:type="dxa"/>
            <w:tcBorders>
              <w:top w:val="single" w:sz="2" w:space="0" w:color="000000"/>
              <w:left w:val="single" w:sz="2" w:space="0" w:color="000000"/>
              <w:bottom w:val="single" w:sz="2" w:space="0" w:color="000000"/>
            </w:tcBorders>
            <w:shd w:val="clear" w:color="auto" w:fill="E6E6FF"/>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Échelles</w:t>
            </w:r>
          </w:p>
        </w:tc>
        <w:tc>
          <w:tcPr>
            <w:tcW w:w="3693" w:type="dxa"/>
            <w:tcBorders>
              <w:top w:val="single" w:sz="2" w:space="0" w:color="000000"/>
              <w:left w:val="single" w:sz="2" w:space="0" w:color="000000"/>
              <w:bottom w:val="single" w:sz="2" w:space="0" w:color="000000"/>
              <w:right w:val="single" w:sz="2" w:space="0" w:color="000000"/>
            </w:tcBorders>
            <w:shd w:val="clear" w:color="auto" w:fill="E6E6FF"/>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Grandeurs physiques</w:t>
            </w:r>
          </w:p>
        </w:tc>
      </w:tr>
      <w:tr w:rsidR="00C11AE9" w:rsidRPr="00C11AE9" w:rsidTr="00EC1BFD">
        <w:tc>
          <w:tcPr>
            <w:tcW w:w="25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Force sonore (pression)</w:t>
            </w:r>
          </w:p>
        </w:tc>
        <w:tc>
          <w:tcPr>
            <w:tcW w:w="17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Fort / Faible</w:t>
            </w:r>
          </w:p>
        </w:tc>
        <w:tc>
          <w:tcPr>
            <w:tcW w:w="3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Intensité I</w:t>
            </w:r>
          </w:p>
          <w:p w:rsidR="00C11AE9" w:rsidRPr="00C11AE9" w:rsidRDefault="00C11AE9" w:rsidP="00C11AE9">
            <w:pPr>
              <w:rPr>
                <w:rFonts w:asciiTheme="minorHAnsi" w:hAnsiTheme="minorHAnsi" w:cstheme="minorHAnsi"/>
              </w:rPr>
            </w:pPr>
            <w:r w:rsidRPr="00C11AE9">
              <w:rPr>
                <w:rFonts w:asciiTheme="minorHAnsi" w:hAnsiTheme="minorHAnsi" w:cstheme="minorHAnsi"/>
              </w:rPr>
              <w:t>Décibel, dB(A)</w:t>
            </w:r>
          </w:p>
        </w:tc>
      </w:tr>
      <w:tr w:rsidR="00C11AE9" w:rsidRPr="00C11AE9" w:rsidTr="00EC1BFD">
        <w:tc>
          <w:tcPr>
            <w:tcW w:w="25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Hauteur (son pur)</w:t>
            </w:r>
          </w:p>
        </w:tc>
        <w:tc>
          <w:tcPr>
            <w:tcW w:w="17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Aigu / Grave</w:t>
            </w:r>
          </w:p>
        </w:tc>
        <w:tc>
          <w:tcPr>
            <w:tcW w:w="3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Fréquence f</w:t>
            </w:r>
          </w:p>
          <w:p w:rsidR="00C11AE9" w:rsidRPr="00C11AE9" w:rsidRDefault="00C11AE9" w:rsidP="00C11AE9">
            <w:pPr>
              <w:rPr>
                <w:rFonts w:asciiTheme="minorHAnsi" w:hAnsiTheme="minorHAnsi" w:cstheme="minorHAnsi"/>
              </w:rPr>
            </w:pPr>
            <w:r w:rsidRPr="00C11AE9">
              <w:rPr>
                <w:rFonts w:asciiTheme="minorHAnsi" w:hAnsiTheme="minorHAnsi" w:cstheme="minorHAnsi"/>
              </w:rPr>
              <w:t>Hertz</w:t>
            </w:r>
          </w:p>
        </w:tc>
      </w:tr>
      <w:tr w:rsidR="00C11AE9" w:rsidRPr="00C11AE9" w:rsidTr="00EC1BFD">
        <w:tc>
          <w:tcPr>
            <w:tcW w:w="25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Timbre (son complexe)</w:t>
            </w:r>
          </w:p>
        </w:tc>
        <w:tc>
          <w:tcPr>
            <w:tcW w:w="17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Aigu / Grave</w:t>
            </w:r>
          </w:p>
        </w:tc>
        <w:tc>
          <w:tcPr>
            <w:tcW w:w="3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Spectre</w:t>
            </w:r>
          </w:p>
        </w:tc>
      </w:tr>
      <w:tr w:rsidR="00C11AE9" w:rsidRPr="00C11AE9" w:rsidTr="00EC1BFD">
        <w:tc>
          <w:tcPr>
            <w:tcW w:w="25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Durée</w:t>
            </w:r>
          </w:p>
        </w:tc>
        <w:tc>
          <w:tcPr>
            <w:tcW w:w="178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Longue / Brève</w:t>
            </w:r>
          </w:p>
        </w:tc>
        <w:tc>
          <w:tcPr>
            <w:tcW w:w="3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C11AE9" w:rsidRPr="00C11AE9" w:rsidRDefault="00C11AE9" w:rsidP="00C11AE9">
            <w:pPr>
              <w:rPr>
                <w:rFonts w:asciiTheme="minorHAnsi" w:hAnsiTheme="minorHAnsi" w:cstheme="minorHAnsi"/>
              </w:rPr>
            </w:pPr>
            <w:r w:rsidRPr="00C11AE9">
              <w:rPr>
                <w:rFonts w:asciiTheme="minorHAnsi" w:hAnsiTheme="minorHAnsi" w:cstheme="minorHAnsi"/>
              </w:rPr>
              <w:t>Durée</w:t>
            </w:r>
          </w:p>
          <w:p w:rsidR="00C11AE9" w:rsidRPr="00C11AE9" w:rsidRDefault="00C11AE9" w:rsidP="00C11AE9">
            <w:pPr>
              <w:rPr>
                <w:rFonts w:asciiTheme="minorHAnsi" w:hAnsiTheme="minorHAnsi" w:cstheme="minorHAnsi"/>
              </w:rPr>
            </w:pPr>
            <w:proofErr w:type="spellStart"/>
            <w:r w:rsidRPr="00C11AE9">
              <w:rPr>
                <w:rFonts w:asciiTheme="minorHAnsi" w:hAnsiTheme="minorHAnsi" w:cstheme="minorHAnsi"/>
              </w:rPr>
              <w:t>LAeq</w:t>
            </w:r>
            <w:proofErr w:type="spellEnd"/>
            <w:r w:rsidRPr="00C11AE9">
              <w:rPr>
                <w:rFonts w:asciiTheme="minorHAnsi" w:hAnsiTheme="minorHAnsi" w:cstheme="minorHAnsi"/>
              </w:rPr>
              <w:t xml:space="preserve"> (niveau équivalent moyen)</w:t>
            </w:r>
          </w:p>
        </w:tc>
      </w:tr>
    </w:tbl>
    <w:p w:rsidR="00C11AE9" w:rsidRDefault="00C11AE9" w:rsidP="00C11AE9">
      <w:pPr>
        <w:rPr>
          <w:rFonts w:asciiTheme="minorHAnsi" w:hAnsiTheme="minorHAnsi" w:cstheme="minorHAnsi"/>
        </w:rPr>
      </w:pPr>
    </w:p>
    <w:p w:rsidR="00C11AE9" w:rsidRPr="007C670B" w:rsidRDefault="00C11AE9" w:rsidP="007F0A0F">
      <w:pPr>
        <w:pStyle w:val="Paragraphedeliste"/>
        <w:numPr>
          <w:ilvl w:val="2"/>
          <w:numId w:val="1"/>
        </w:numPr>
        <w:rPr>
          <w:rStyle w:val="lev"/>
          <w:sz w:val="22"/>
        </w:rPr>
      </w:pPr>
      <w:r w:rsidRPr="007C670B">
        <w:rPr>
          <w:rStyle w:val="lev"/>
          <w:sz w:val="22"/>
        </w:rPr>
        <w:t>Le bruit</w:t>
      </w:r>
    </w:p>
    <w:p w:rsidR="00C11AE9" w:rsidRPr="00C11AE9" w:rsidRDefault="00C11AE9" w:rsidP="00C11AE9">
      <w:pPr>
        <w:rPr>
          <w:rFonts w:asciiTheme="minorHAnsi" w:hAnsiTheme="minorHAnsi" w:cstheme="minorHAnsi"/>
        </w:rPr>
      </w:pPr>
    </w:p>
    <w:p w:rsidR="00E8732B" w:rsidRDefault="00C11AE9" w:rsidP="00E8732B">
      <w:pPr>
        <w:rPr>
          <w:rFonts w:asciiTheme="minorHAnsi" w:hAnsiTheme="minorHAnsi" w:cstheme="minorHAnsi"/>
        </w:rPr>
      </w:pPr>
      <w:r>
        <w:rPr>
          <w:rFonts w:asciiTheme="minorHAnsi" w:hAnsiTheme="minorHAnsi" w:cstheme="minorHAnsi"/>
        </w:rPr>
        <w:t>La pression sonore s’exprime en Pascal (Pa). Pour plus de facilité, on utilise le décibel (dB) qui a une échelle logarithmique et qui permet de comprimer cette gamme entre 0 et 140.</w:t>
      </w:r>
    </w:p>
    <w:p w:rsidR="00C11AE9" w:rsidRDefault="00C11AE9" w:rsidP="00E8732B">
      <w:pPr>
        <w:rPr>
          <w:rFonts w:asciiTheme="minorHAnsi" w:hAnsiTheme="minorHAnsi" w:cstheme="minorHAnsi"/>
        </w:rPr>
      </w:pPr>
    </w:p>
    <w:p w:rsidR="00C11AE9" w:rsidRDefault="00C11AE9" w:rsidP="00E8732B">
      <w:pPr>
        <w:rPr>
          <w:rFonts w:ascii="Cambria Math" w:hAnsi="Cambria Math" w:cs="Cambria Math"/>
        </w:rPr>
      </w:pPr>
      <w:r>
        <w:rPr>
          <w:rFonts w:asciiTheme="minorHAnsi" w:hAnsiTheme="minorHAnsi" w:cstheme="minorHAnsi"/>
        </w:rPr>
        <w:t xml:space="preserve">Ce niveau de pression, exprimé en dB, est défini par la formule suivante : </w:t>
      </w:r>
    </w:p>
    <w:p w:rsidR="00C11AE9" w:rsidRDefault="00C11AE9" w:rsidP="00E8732B">
      <w:pPr>
        <w:rPr>
          <w:rFonts w:ascii="Cambria Math" w:hAnsi="Cambria Math" w:cs="Cambria Math"/>
        </w:rPr>
      </w:pPr>
    </w:p>
    <w:p w:rsidR="005B5495" w:rsidRDefault="00C11AE9" w:rsidP="00E8732B">
      <w:pPr>
        <w:rPr>
          <w:rFonts w:asciiTheme="minorHAnsi" w:hAnsiTheme="minorHAnsi" w:cstheme="minorHAnsi"/>
        </w:rPr>
      </w:pPr>
      <m:oMathPara>
        <m:oMath>
          <m:r>
            <w:rPr>
              <w:rFonts w:ascii="Cambria Math" w:hAnsi="Cambria Math" w:cstheme="minorHAnsi"/>
            </w:rPr>
            <m:t>Lp=10*</m:t>
          </m:r>
          <m:r>
            <m:rPr>
              <m:sty m:val="p"/>
            </m:rPr>
            <w:rPr>
              <w:rFonts w:ascii="Cambria Math" w:hAnsi="Cambria Math" w:cstheme="minorHAnsi"/>
            </w:rPr>
            <m:t>log⁡</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P</m:t>
              </m:r>
            </m:num>
            <m:den>
              <m:r>
                <w:rPr>
                  <w:rFonts w:ascii="Cambria Math" w:hAnsi="Cambria Math" w:cstheme="minorHAnsi"/>
                </w:rPr>
                <m:t>p0</m:t>
              </m:r>
            </m:den>
          </m:f>
          <m:r>
            <w:rPr>
              <w:rFonts w:ascii="Cambria Math" w:hAnsi="Cambria Math" w:cstheme="minorHAnsi"/>
            </w:rPr>
            <m:t>)²</m:t>
          </m:r>
        </m:oMath>
      </m:oMathPara>
    </w:p>
    <w:p w:rsidR="005B5495" w:rsidRPr="005B5495" w:rsidRDefault="005B5495" w:rsidP="005B5495">
      <w:pPr>
        <w:rPr>
          <w:rFonts w:asciiTheme="minorHAnsi" w:hAnsiTheme="minorHAnsi" w:cstheme="minorHAnsi"/>
        </w:rPr>
      </w:pPr>
    </w:p>
    <w:p w:rsidR="005B5495" w:rsidRDefault="005B5495" w:rsidP="005B5495">
      <w:pPr>
        <w:rPr>
          <w:rFonts w:asciiTheme="minorHAnsi" w:hAnsiTheme="minorHAnsi" w:cstheme="minorHAnsi"/>
        </w:rPr>
      </w:pPr>
    </w:p>
    <w:p w:rsidR="00C11AE9" w:rsidRDefault="005B5495" w:rsidP="005B5495">
      <w:pPr>
        <w:tabs>
          <w:tab w:val="left" w:pos="1215"/>
        </w:tabs>
        <w:rPr>
          <w:rFonts w:asciiTheme="minorHAnsi" w:hAnsiTheme="minorHAnsi" w:cstheme="minorHAnsi"/>
        </w:rPr>
      </w:pPr>
      <w:r>
        <w:rPr>
          <w:rFonts w:asciiTheme="minorHAnsi" w:hAnsiTheme="minorHAnsi" w:cstheme="minorHAnsi"/>
        </w:rPr>
        <w:t xml:space="preserve">Où : </w:t>
      </w:r>
    </w:p>
    <w:p w:rsidR="005B5495" w:rsidRDefault="005B5495" w:rsidP="005B5495">
      <w:pPr>
        <w:tabs>
          <w:tab w:val="left" w:pos="1215"/>
        </w:tabs>
        <w:rPr>
          <w:rFonts w:asciiTheme="minorHAnsi" w:hAnsiTheme="minorHAnsi" w:cstheme="minorHAnsi"/>
        </w:rPr>
      </w:pPr>
      <w:proofErr w:type="gramStart"/>
      <w:r>
        <w:rPr>
          <w:rFonts w:asciiTheme="minorHAnsi" w:hAnsiTheme="minorHAnsi" w:cstheme="minorHAnsi"/>
        </w:rPr>
        <w:t>p</w:t>
      </w:r>
      <w:proofErr w:type="gramEnd"/>
      <w:r>
        <w:rPr>
          <w:rFonts w:asciiTheme="minorHAnsi" w:hAnsiTheme="minorHAnsi" w:cstheme="minorHAnsi"/>
        </w:rPr>
        <w:t xml:space="preserve"> est la pression acoustique efficace (en Pascal)</w:t>
      </w:r>
    </w:p>
    <w:p w:rsidR="005B5495" w:rsidRDefault="005B5495" w:rsidP="005B5495">
      <w:pPr>
        <w:tabs>
          <w:tab w:val="left" w:pos="1215"/>
        </w:tabs>
        <w:rPr>
          <w:rFonts w:asciiTheme="minorHAnsi" w:hAnsiTheme="minorHAnsi" w:cstheme="minorHAnsi"/>
        </w:rPr>
      </w:pPr>
      <w:proofErr w:type="gramStart"/>
      <w:r>
        <w:rPr>
          <w:rFonts w:asciiTheme="minorHAnsi" w:hAnsiTheme="minorHAnsi" w:cstheme="minorHAnsi"/>
        </w:rPr>
        <w:t>p</w:t>
      </w:r>
      <w:proofErr w:type="gramEnd"/>
      <w:r>
        <w:rPr>
          <w:rFonts w:asciiTheme="minorHAnsi" w:hAnsiTheme="minorHAnsi" w:cstheme="minorHAnsi"/>
        </w:rPr>
        <w:t>0 est la pression acoustique de référence (20 µPa)</w:t>
      </w:r>
    </w:p>
    <w:p w:rsidR="00556385" w:rsidRDefault="00556385" w:rsidP="005B5495">
      <w:pPr>
        <w:tabs>
          <w:tab w:val="left" w:pos="1215"/>
        </w:tabs>
        <w:rPr>
          <w:rFonts w:asciiTheme="minorHAnsi" w:hAnsiTheme="minorHAnsi" w:cstheme="minorHAnsi"/>
        </w:rPr>
      </w:pPr>
    </w:p>
    <w:p w:rsidR="00556385" w:rsidRDefault="007C670B" w:rsidP="007C670B">
      <w:pPr>
        <w:tabs>
          <w:tab w:val="left" w:pos="1215"/>
        </w:tabs>
        <w:jc w:val="both"/>
        <w:rPr>
          <w:rFonts w:asciiTheme="minorHAnsi" w:hAnsiTheme="minorHAnsi" w:cstheme="minorHAnsi"/>
        </w:rPr>
      </w:pPr>
      <w:r>
        <w:rPr>
          <w:noProof/>
          <w:lang w:eastAsia="fr-FR" w:bidi="ar-SA"/>
        </w:rPr>
        <w:drawing>
          <wp:anchor distT="0" distB="0" distL="114300" distR="114300" simplePos="0" relativeHeight="251672576" behindDoc="0" locked="0" layoutInCell="1" allowOverlap="1">
            <wp:simplePos x="0" y="0"/>
            <wp:positionH relativeFrom="column">
              <wp:posOffset>2796540</wp:posOffset>
            </wp:positionH>
            <wp:positionV relativeFrom="paragraph">
              <wp:posOffset>12700</wp:posOffset>
            </wp:positionV>
            <wp:extent cx="3402419" cy="3812766"/>
            <wp:effectExtent l="0" t="0" r="7620" b="0"/>
            <wp:wrapThrough wrapText="bothSides">
              <wp:wrapPolygon edited="0">
                <wp:start x="0" y="0"/>
                <wp:lineTo x="0" y="21478"/>
                <wp:lineTo x="21527" y="21478"/>
                <wp:lineTo x="2152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752" t="39062" r="55703" b="12021"/>
                    <a:stretch/>
                  </pic:blipFill>
                  <pic:spPr bwMode="auto">
                    <a:xfrm>
                      <a:off x="0" y="0"/>
                      <a:ext cx="3402419" cy="3812766"/>
                    </a:xfrm>
                    <a:prstGeom prst="rect">
                      <a:avLst/>
                    </a:prstGeom>
                    <a:ln>
                      <a:noFill/>
                    </a:ln>
                    <a:extLst>
                      <a:ext uri="{53640926-AAD7-44D8-BBD7-CCE9431645EC}">
                        <a14:shadowObscured xmlns:a14="http://schemas.microsoft.com/office/drawing/2010/main"/>
                      </a:ext>
                    </a:extLst>
                  </pic:spPr>
                </pic:pic>
              </a:graphicData>
            </a:graphic>
          </wp:anchor>
        </w:drawing>
      </w:r>
      <w:r w:rsidR="00556385">
        <w:rPr>
          <w:rFonts w:asciiTheme="minorHAnsi" w:hAnsiTheme="minorHAnsi" w:cstheme="minorHAnsi"/>
        </w:rPr>
        <w:t>Le bruit se mesure sur une échelle allant de 0 à 130 décibels. 0 dB représentant le seuil d’audibilité et 130 le seuil de douleur. La plupart des sons de la vie courant</w:t>
      </w:r>
      <w:r w:rsidR="00121035">
        <w:rPr>
          <w:rFonts w:asciiTheme="minorHAnsi" w:hAnsiTheme="minorHAnsi" w:cstheme="minorHAnsi"/>
        </w:rPr>
        <w:t>e</w:t>
      </w:r>
      <w:r w:rsidR="00556385">
        <w:rPr>
          <w:rFonts w:asciiTheme="minorHAnsi" w:hAnsiTheme="minorHAnsi" w:cstheme="minorHAnsi"/>
        </w:rPr>
        <w:t xml:space="preserve"> sont compris entre 30 et 90 </w:t>
      </w:r>
      <w:proofErr w:type="spellStart"/>
      <w:r w:rsidR="00556385">
        <w:rPr>
          <w:rFonts w:asciiTheme="minorHAnsi" w:hAnsiTheme="minorHAnsi" w:cstheme="minorHAnsi"/>
        </w:rPr>
        <w:t>db</w:t>
      </w:r>
      <w:proofErr w:type="spellEnd"/>
      <w:r w:rsidR="00556385">
        <w:rPr>
          <w:rFonts w:asciiTheme="minorHAnsi" w:hAnsiTheme="minorHAnsi" w:cstheme="minorHAnsi"/>
        </w:rPr>
        <w:t>.</w:t>
      </w:r>
    </w:p>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 xml:space="preserve">Ce n’est pas la nature du son qui peut engendrer un risque auditif, mais son intensité. </w:t>
      </w:r>
    </w:p>
    <w:p w:rsidR="00556385" w:rsidRDefault="00556385" w:rsidP="007C670B">
      <w:pPr>
        <w:tabs>
          <w:tab w:val="left" w:pos="1215"/>
        </w:tabs>
        <w:jc w:val="both"/>
        <w:rPr>
          <w:rFonts w:asciiTheme="minorHAnsi" w:hAnsiTheme="minorHAnsi" w:cstheme="minorHAnsi"/>
        </w:rPr>
      </w:pPr>
    </w:p>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 xml:space="preserve">L’échelle des décibels a une progression logarithmique et les calculs sur les décibels suivent des règles particulières. La règle générale est que lorsque l’intensité d’un son double, son niveau ne s’élève que de 3 </w:t>
      </w:r>
      <w:proofErr w:type="spellStart"/>
      <w:r>
        <w:rPr>
          <w:rFonts w:asciiTheme="minorHAnsi" w:hAnsiTheme="minorHAnsi" w:cstheme="minorHAnsi"/>
        </w:rPr>
        <w:t>db</w:t>
      </w:r>
      <w:proofErr w:type="spellEnd"/>
      <w:r>
        <w:rPr>
          <w:rFonts w:asciiTheme="minorHAnsi" w:hAnsiTheme="minorHAnsi" w:cstheme="minorHAnsi"/>
        </w:rPr>
        <w:t>. A l’inverse, si l’on divise l’intensité d’un son par trois, le niveau sonore ne baisse que de 3db.</w:t>
      </w:r>
    </w:p>
    <w:p w:rsidR="00556385" w:rsidRDefault="00556385" w:rsidP="007C670B">
      <w:pPr>
        <w:tabs>
          <w:tab w:val="left" w:pos="1215"/>
        </w:tabs>
        <w:jc w:val="both"/>
        <w:rPr>
          <w:rFonts w:asciiTheme="minorHAnsi" w:hAnsiTheme="minorHAnsi" w:cstheme="minorHAnsi"/>
        </w:rPr>
      </w:pPr>
    </w:p>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Plus simplement, à chaque fois que le niveau s’élève de 10 dB, on entend deux fois plus fort.</w:t>
      </w:r>
    </w:p>
    <w:p w:rsidR="00556385" w:rsidRDefault="00556385" w:rsidP="005B5495">
      <w:pPr>
        <w:tabs>
          <w:tab w:val="left" w:pos="1215"/>
        </w:tabs>
        <w:rPr>
          <w:rFonts w:asciiTheme="minorHAnsi" w:hAnsiTheme="minorHAnsi" w:cstheme="minorHAnsi"/>
        </w:rPr>
      </w:pPr>
    </w:p>
    <w:p w:rsidR="00556385" w:rsidRDefault="00556385" w:rsidP="005B5495">
      <w:pPr>
        <w:tabs>
          <w:tab w:val="left" w:pos="1215"/>
        </w:tabs>
        <w:rPr>
          <w:rFonts w:asciiTheme="minorHAnsi" w:hAnsiTheme="minorHAnsi" w:cstheme="minorHAnsi"/>
        </w:rPr>
      </w:pPr>
    </w:p>
    <w:p w:rsidR="00556385" w:rsidRPr="007C670B" w:rsidRDefault="00556385" w:rsidP="00556385">
      <w:pPr>
        <w:pStyle w:val="Paragraphedeliste"/>
        <w:numPr>
          <w:ilvl w:val="0"/>
          <w:numId w:val="19"/>
        </w:numPr>
        <w:tabs>
          <w:tab w:val="left" w:pos="1215"/>
        </w:tabs>
        <w:rPr>
          <w:rFonts w:asciiTheme="minorHAnsi" w:hAnsiTheme="minorHAnsi" w:cstheme="minorHAnsi"/>
          <w:b/>
        </w:rPr>
      </w:pPr>
      <w:r w:rsidRPr="007C670B">
        <w:rPr>
          <w:rFonts w:asciiTheme="minorHAnsi" w:hAnsiTheme="minorHAnsi" w:cstheme="minorHAnsi"/>
          <w:b/>
        </w:rPr>
        <w:t>La fréquence d’un son</w:t>
      </w:r>
    </w:p>
    <w:p w:rsidR="00556385" w:rsidRDefault="00556385" w:rsidP="00556385">
      <w:pPr>
        <w:tabs>
          <w:tab w:val="left" w:pos="1215"/>
        </w:tabs>
        <w:rPr>
          <w:rFonts w:asciiTheme="minorHAnsi" w:hAnsiTheme="minorHAnsi" w:cstheme="minorHAnsi"/>
        </w:rPr>
      </w:pPr>
    </w:p>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La fréquence correspond au nombre de vibration par seconde d’un son. Elle est l’expression du caractère grave ou aigu du son et s’exprime en Hertz (Hz).</w:t>
      </w:r>
    </w:p>
    <w:p w:rsidR="00556385" w:rsidRDefault="00556385" w:rsidP="007C670B">
      <w:pPr>
        <w:tabs>
          <w:tab w:val="left" w:pos="1215"/>
        </w:tabs>
        <w:jc w:val="both"/>
        <w:rPr>
          <w:rFonts w:asciiTheme="minorHAnsi" w:hAnsiTheme="minorHAnsi" w:cstheme="minorHAnsi"/>
        </w:rPr>
      </w:pPr>
    </w:p>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La plage de fréquence audible pour l’oreille humaine est comprise entre 20 Hz (très grave) et 200 000 Hz (très aigu).</w:t>
      </w:r>
    </w:p>
    <w:p w:rsidR="00556385" w:rsidRDefault="00556385" w:rsidP="007C670B">
      <w:pPr>
        <w:tabs>
          <w:tab w:val="left" w:pos="1215"/>
        </w:tabs>
        <w:jc w:val="both"/>
        <w:rPr>
          <w:rFonts w:asciiTheme="minorHAnsi" w:hAnsiTheme="minorHAnsi" w:cstheme="minorHAnsi"/>
        </w:rPr>
      </w:pPr>
    </w:p>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En dessous de 20 Hz, on se situe dans le domaine des infrasons et au-dessus de 20 000 Hz dans celui des ultrasons. Infrasons et ultrasons sont inaudibles pour l’oreille humaine.</w:t>
      </w:r>
    </w:p>
    <w:p w:rsidR="00556385" w:rsidRDefault="00556385" w:rsidP="007C670B">
      <w:pPr>
        <w:tabs>
          <w:tab w:val="left" w:pos="1215"/>
        </w:tabs>
        <w:jc w:val="both"/>
        <w:rPr>
          <w:rFonts w:asciiTheme="minorHAnsi" w:hAnsiTheme="minorHAnsi" w:cstheme="minorHAnsi"/>
        </w:rPr>
      </w:pPr>
    </w:p>
    <w:p w:rsidR="00556385" w:rsidRPr="007C670B" w:rsidRDefault="00556385" w:rsidP="007C670B">
      <w:pPr>
        <w:pStyle w:val="Paragraphedeliste"/>
        <w:numPr>
          <w:ilvl w:val="0"/>
          <w:numId w:val="19"/>
        </w:numPr>
        <w:tabs>
          <w:tab w:val="left" w:pos="1215"/>
        </w:tabs>
        <w:jc w:val="both"/>
        <w:rPr>
          <w:rFonts w:asciiTheme="minorHAnsi" w:hAnsiTheme="minorHAnsi" w:cstheme="minorHAnsi"/>
          <w:b/>
        </w:rPr>
      </w:pPr>
      <w:r w:rsidRPr="007C670B">
        <w:rPr>
          <w:rFonts w:asciiTheme="minorHAnsi" w:hAnsiTheme="minorHAnsi" w:cstheme="minorHAnsi"/>
          <w:b/>
        </w:rPr>
        <w:t>Pondération A</w:t>
      </w:r>
    </w:p>
    <w:p w:rsidR="007C670B" w:rsidRDefault="007C670B" w:rsidP="007C670B">
      <w:pPr>
        <w:pStyle w:val="Paragraphedeliste"/>
        <w:tabs>
          <w:tab w:val="left" w:pos="1215"/>
        </w:tabs>
        <w:jc w:val="both"/>
        <w:rPr>
          <w:rFonts w:asciiTheme="minorHAnsi" w:hAnsiTheme="minorHAnsi" w:cstheme="minorHAnsi"/>
        </w:rPr>
      </w:pPr>
    </w:p>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 xml:space="preserve">Afin de prendre en compte les particularités de l’oreille humaine qui ne perçoit pas les sons aigus et les sons graves de la même façon, on utilise la pondération A. Il s’agit d’appliquer un « filtre » défini par la pondération fréquentielle suivante : </w:t>
      </w:r>
    </w:p>
    <w:p w:rsidR="007C670B" w:rsidRDefault="007C670B" w:rsidP="007C670B">
      <w:pPr>
        <w:tabs>
          <w:tab w:val="left" w:pos="1215"/>
        </w:tabs>
        <w:jc w:val="both"/>
        <w:rPr>
          <w:rFonts w:asciiTheme="minorHAnsi" w:hAnsiTheme="minorHAnsi" w:cstheme="minorHAnsi"/>
        </w:rPr>
      </w:pPr>
    </w:p>
    <w:tbl>
      <w:tblPr>
        <w:tblStyle w:val="Grilledutableau"/>
        <w:tblW w:w="0" w:type="auto"/>
        <w:tblLook w:val="04A0" w:firstRow="1" w:lastRow="0" w:firstColumn="1" w:lastColumn="0" w:noHBand="0" w:noVBand="1"/>
      </w:tblPr>
      <w:tblGrid>
        <w:gridCol w:w="1413"/>
        <w:gridCol w:w="834"/>
        <w:gridCol w:w="835"/>
        <w:gridCol w:w="854"/>
        <w:gridCol w:w="854"/>
        <w:gridCol w:w="854"/>
        <w:gridCol w:w="854"/>
        <w:gridCol w:w="854"/>
        <w:gridCol w:w="855"/>
        <w:gridCol w:w="855"/>
      </w:tblGrid>
      <w:tr w:rsidR="00556385" w:rsidTr="00556385">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Fréquence</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Hz</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63</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125</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250</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500</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1 000</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2 000</w:t>
            </w:r>
          </w:p>
        </w:tc>
        <w:tc>
          <w:tcPr>
            <w:tcW w:w="907"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4 000</w:t>
            </w:r>
          </w:p>
        </w:tc>
        <w:tc>
          <w:tcPr>
            <w:tcW w:w="907"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8 000</w:t>
            </w:r>
          </w:p>
        </w:tc>
      </w:tr>
      <w:tr w:rsidR="00556385" w:rsidTr="00556385">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Pondération</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A</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-26</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-16</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-8,5</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-3</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0</w:t>
            </w:r>
          </w:p>
        </w:tc>
        <w:tc>
          <w:tcPr>
            <w:tcW w:w="906"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+1</w:t>
            </w:r>
          </w:p>
        </w:tc>
        <w:tc>
          <w:tcPr>
            <w:tcW w:w="907"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+1</w:t>
            </w:r>
          </w:p>
        </w:tc>
        <w:tc>
          <w:tcPr>
            <w:tcW w:w="907" w:type="dxa"/>
          </w:tcPr>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+1</w:t>
            </w:r>
          </w:p>
        </w:tc>
      </w:tr>
    </w:tbl>
    <w:p w:rsidR="00556385" w:rsidRPr="00556385" w:rsidRDefault="00556385" w:rsidP="007C670B">
      <w:pPr>
        <w:tabs>
          <w:tab w:val="left" w:pos="1215"/>
        </w:tabs>
        <w:jc w:val="both"/>
        <w:rPr>
          <w:rFonts w:asciiTheme="minorHAnsi" w:hAnsiTheme="minorHAnsi" w:cstheme="minorHAnsi"/>
        </w:rPr>
      </w:pPr>
    </w:p>
    <w:p w:rsidR="00556385" w:rsidRDefault="00556385" w:rsidP="007C670B">
      <w:pPr>
        <w:tabs>
          <w:tab w:val="left" w:pos="1215"/>
        </w:tabs>
        <w:jc w:val="both"/>
        <w:rPr>
          <w:rFonts w:asciiTheme="minorHAnsi" w:hAnsiTheme="minorHAnsi" w:cstheme="minorHAnsi"/>
        </w:rPr>
      </w:pPr>
      <w:r>
        <w:rPr>
          <w:rFonts w:asciiTheme="minorHAnsi" w:hAnsiTheme="minorHAnsi" w:cstheme="minorHAnsi"/>
        </w:rPr>
        <w:t>L’unité du niveau de pression devient alors le décibel « A », noté dB(A).</w:t>
      </w:r>
    </w:p>
    <w:p w:rsidR="00556385" w:rsidRDefault="00556385" w:rsidP="005B5495">
      <w:pPr>
        <w:tabs>
          <w:tab w:val="left" w:pos="1215"/>
        </w:tabs>
        <w:rPr>
          <w:rFonts w:asciiTheme="minorHAnsi" w:hAnsiTheme="minorHAnsi" w:cstheme="minorHAnsi"/>
        </w:rPr>
      </w:pPr>
    </w:p>
    <w:p w:rsidR="007C670B" w:rsidRPr="007C670B" w:rsidRDefault="00556385" w:rsidP="00556385">
      <w:pPr>
        <w:pStyle w:val="Paragraphedeliste"/>
        <w:numPr>
          <w:ilvl w:val="1"/>
          <w:numId w:val="1"/>
        </w:numPr>
        <w:tabs>
          <w:tab w:val="left" w:pos="1215"/>
        </w:tabs>
        <w:rPr>
          <w:i/>
          <w:iCs/>
          <w:color w:val="5B9BD5" w:themeColor="accent1"/>
        </w:rPr>
      </w:pPr>
      <w:r w:rsidRPr="007C670B">
        <w:rPr>
          <w:rStyle w:val="Emphaseintense"/>
        </w:rPr>
        <w:t>Les effets du bruit sur la santé</w:t>
      </w:r>
    </w:p>
    <w:p w:rsidR="00556385" w:rsidRPr="007C670B" w:rsidRDefault="00556385" w:rsidP="00556385">
      <w:pPr>
        <w:pStyle w:val="TexteCourant"/>
        <w:spacing w:before="567"/>
        <w:rPr>
          <w:rFonts w:asciiTheme="minorHAnsi" w:hAnsiTheme="minorHAnsi" w:cstheme="minorHAnsi"/>
          <w:sz w:val="24"/>
          <w:u w:val="single"/>
        </w:rPr>
      </w:pPr>
      <w:r w:rsidRPr="007C670B">
        <w:rPr>
          <w:rFonts w:asciiTheme="minorHAnsi" w:hAnsiTheme="minorHAnsi" w:cstheme="minorHAnsi"/>
          <w:b/>
          <w:sz w:val="24"/>
          <w:u w:val="single"/>
        </w:rPr>
        <w:t>Les effets sur la santé de la pollution par le bruit sont multiples</w:t>
      </w:r>
      <w:r w:rsidRPr="007C670B">
        <w:rPr>
          <w:rFonts w:asciiTheme="minorHAnsi" w:hAnsiTheme="minorHAnsi" w:cstheme="minorHAnsi"/>
          <w:sz w:val="24"/>
          <w:u w:val="single"/>
        </w:rPr>
        <w:t> </w:t>
      </w:r>
      <w:r w:rsidRPr="007C670B">
        <w:rPr>
          <w:rFonts w:asciiTheme="minorHAnsi" w:hAnsiTheme="minorHAnsi" w:cstheme="minorHAnsi"/>
          <w:b/>
          <w:sz w:val="24"/>
          <w:u w:val="single"/>
        </w:rPr>
        <w:t>:</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Les bruits de l’environnement, générés par les routes, les voies ferrées et le trafic aérien au voisinage des aéroports ou ceux perçus au voisinage des activités industrielles, artisanales, commerciales ou de loisir sont à l’origine d’effets importants sur la santé des personnes exposées. La première fonction affectée par l’exposition à des niveaux de bruits excessifs est le sommeil.</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Les populations socialement défavorisées sont plus exposées au bruit, car elles occupent souvent les logements les moins chers à la périphérie de la ville et près des grandes infrastructures de transports. Elles sont en outre les plus concernées par les expositions au bruit cumulées avec d’autres types de nuisances : bruit et agents chimiques toxiques pour le système auditif dans le milieu de travail ouvrier ; bruit et températures extrêmes – chaudes ou froides dans les habitats insalubres – ; bruit et pollution atmosphérique dans les logements à proximité des grands axes routiers ou des industries, etc. Ce cumul contribue à une mauvaise qualité de vie qui se répercute sur l’état de santé.</w:t>
      </w:r>
    </w:p>
    <w:p w:rsidR="00556385" w:rsidRPr="007C670B" w:rsidRDefault="00556385" w:rsidP="00556385">
      <w:pPr>
        <w:pStyle w:val="TexteCourant"/>
        <w:spacing w:before="567"/>
        <w:rPr>
          <w:rFonts w:asciiTheme="minorHAnsi" w:hAnsiTheme="minorHAnsi" w:cstheme="minorHAnsi"/>
          <w:sz w:val="24"/>
          <w:u w:val="single"/>
        </w:rPr>
      </w:pPr>
      <w:r w:rsidRPr="007C670B">
        <w:rPr>
          <w:rStyle w:val="StrongEmphasis"/>
          <w:rFonts w:asciiTheme="minorHAnsi" w:hAnsiTheme="minorHAnsi" w:cstheme="minorHAnsi"/>
          <w:sz w:val="24"/>
          <w:u w:val="single"/>
        </w:rPr>
        <w:t>Perturbations du sommeil - à partir de 30 dB(A)</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L’audition est en veille permanente, l’oreille n’a pas de paupières ! Pendant le sommeil la perception auditive demeure : les sons parviennent à l’oreille et sont transmis au cerveau qui interprète les signaux reçus. Si les bruits entendus sont reconnus comme habituels et acceptés, ils n’entraîneront pas de réveils des personnes exposées. Mais ce travail de perception et de reconnaissance des bruits se traduit par de nombreuses réactions physiologiques, qui entraînent des répercussions sur la qualité du sommeil.</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Occupant environ un tiers de notre vie, le sommeil est indispensable pour récupérer des fatigues tant physiques que mentales de la période de veille. Le sommeil n’est pas un état unique mais une succession d’états, strictement ordonnés : durée de la phase d’endormissement, réveils, rythme des changements de stades (sommeil léger, sommeil profond, périodes de rêves). Des niveaux de bruits élevés ou l’accumulation d’événements sonores perturbent cette organisation complexe de la structure du sommeil et entraînent d’importantes conséquences sur la santé des personnes exposées alors même qu’elles n’en ont souvent pas conscience.</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Perturbations du temps total du sommeil :</w:t>
      </w:r>
    </w:p>
    <w:p w:rsidR="00556385" w:rsidRPr="007C670B" w:rsidRDefault="00556385" w:rsidP="00556385">
      <w:pPr>
        <w:pStyle w:val="TexteCourant"/>
        <w:numPr>
          <w:ilvl w:val="0"/>
          <w:numId w:val="9"/>
        </w:numPr>
        <w:spacing w:after="113"/>
        <w:rPr>
          <w:rFonts w:asciiTheme="minorHAnsi" w:hAnsiTheme="minorHAnsi" w:cstheme="minorHAnsi"/>
          <w:sz w:val="24"/>
        </w:rPr>
      </w:pPr>
      <w:r w:rsidRPr="007C670B">
        <w:rPr>
          <w:rFonts w:asciiTheme="minorHAnsi" w:hAnsiTheme="minorHAnsi" w:cstheme="minorHAnsi"/>
          <w:sz w:val="24"/>
        </w:rPr>
        <w:t>Durée plus longue d’endormissement : il a été montré que des bruits intermittents d’une intensité maximale de 45 dB(A) peuvent augmenter la latence d’endormissement de plusieurs minutes ;</w:t>
      </w:r>
    </w:p>
    <w:p w:rsidR="00556385" w:rsidRPr="007C670B" w:rsidRDefault="00556385" w:rsidP="00556385">
      <w:pPr>
        <w:pStyle w:val="TexteCourant"/>
        <w:numPr>
          <w:ilvl w:val="0"/>
          <w:numId w:val="9"/>
        </w:numPr>
        <w:spacing w:after="113"/>
        <w:rPr>
          <w:rFonts w:asciiTheme="minorHAnsi" w:hAnsiTheme="minorHAnsi" w:cstheme="minorHAnsi"/>
          <w:sz w:val="24"/>
        </w:rPr>
      </w:pPr>
      <w:r w:rsidRPr="007C670B">
        <w:rPr>
          <w:rFonts w:asciiTheme="minorHAnsi" w:hAnsiTheme="minorHAnsi" w:cstheme="minorHAnsi"/>
          <w:sz w:val="24"/>
        </w:rPr>
        <w:t>Éveils nocturnes prolongés : le seuil de bruit provoquant des éveils dépend du stade dans lequel est plongé le dormeur, des caractéristiques physiques du bruit et de la signification de ce dernier (par exemple, à niveau sonore égal, un bruit d’alarme réveillera plus facilement qu’un bruit neutre) ; des éveils nocturnes sont provoqués par des bruits atteignant 55 dB(A) ;</w:t>
      </w:r>
    </w:p>
    <w:p w:rsidR="00556385" w:rsidRPr="007C670B" w:rsidRDefault="00556385" w:rsidP="00556385">
      <w:pPr>
        <w:pStyle w:val="TexteCourant"/>
        <w:numPr>
          <w:ilvl w:val="0"/>
          <w:numId w:val="9"/>
        </w:numPr>
        <w:spacing w:after="113"/>
        <w:rPr>
          <w:rFonts w:asciiTheme="minorHAnsi" w:hAnsiTheme="minorHAnsi" w:cstheme="minorHAnsi"/>
          <w:sz w:val="24"/>
        </w:rPr>
      </w:pPr>
      <w:r w:rsidRPr="007C670B">
        <w:rPr>
          <w:rFonts w:asciiTheme="minorHAnsi" w:hAnsiTheme="minorHAnsi" w:cstheme="minorHAnsi"/>
          <w:sz w:val="24"/>
        </w:rPr>
        <w:t>Éveil prématuré non suivi d’un ré-endormissement : aux heures matinales, les bruits peuvent éveiller plus facilement un dormeur et l’empêcher de retrouver le sommeil.</w:t>
      </w:r>
    </w:p>
    <w:p w:rsid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 xml:space="preserve">Modification des stades du sommeil : </w:t>
      </w:r>
    </w:p>
    <w:p w:rsidR="00556385" w:rsidRPr="007C670B" w:rsidRDefault="007C670B" w:rsidP="00556385">
      <w:pPr>
        <w:pStyle w:val="TexteCourant"/>
        <w:spacing w:after="113"/>
        <w:ind w:left="0"/>
        <w:rPr>
          <w:rFonts w:asciiTheme="minorHAnsi" w:hAnsiTheme="minorHAnsi" w:cstheme="minorHAnsi"/>
          <w:sz w:val="24"/>
        </w:rPr>
      </w:pPr>
      <w:r>
        <w:rPr>
          <w:rFonts w:asciiTheme="minorHAnsi" w:hAnsiTheme="minorHAnsi" w:cstheme="minorHAnsi"/>
          <w:sz w:val="24"/>
        </w:rPr>
        <w:t>L</w:t>
      </w:r>
      <w:r w:rsidR="00556385" w:rsidRPr="007C670B">
        <w:rPr>
          <w:rFonts w:asciiTheme="minorHAnsi" w:hAnsiTheme="minorHAnsi" w:cstheme="minorHAnsi"/>
          <w:sz w:val="24"/>
        </w:rPr>
        <w:t>a perturbation d’une séquence normale de sommeil est observée pour un niveau sonore de l’ordre de 50 dB(A) même sans qu’un réveil soit provoqué ; le phénomène n’est donc pas perçu consciemment par le dormeur. Ces changements de stades, souvent accompagnés de mouvements corporels, se font au détriment des stades de sommeil les plus profonds et au bénéfice des stades de sommeil les plus légers.</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A plus long terme : si la durée totale de sommeil peut être modifiée dans certaines limites sans entraîner de modifications importantes des capacités individuelles et du comportement, les répercussions à long terme d’une réduction quotidienne de la durée du sommeil sont plus critiques. Une telle privation de sommeil entraîne une fatigue chronique excessive et de la somnolence, une réduction de la motivation de travail, une baisse des performances, une anxiété chronique. Les perturbations ch</w:t>
      </w:r>
      <w:r w:rsidR="008161CC">
        <w:rPr>
          <w:rFonts w:asciiTheme="minorHAnsi" w:hAnsiTheme="minorHAnsi" w:cstheme="minorHAnsi"/>
          <w:sz w:val="24"/>
        </w:rPr>
        <w:t>roniques du sommeil sont source</w:t>
      </w:r>
      <w:r w:rsidRPr="007C670B">
        <w:rPr>
          <w:rFonts w:asciiTheme="minorHAnsi" w:hAnsiTheme="minorHAnsi" w:cstheme="minorHAnsi"/>
          <w:sz w:val="24"/>
        </w:rPr>
        <w:t xml:space="preserve"> de baisses de vigilance diurnes qui peuvent avoir une incidence sur les risques d’accidents.</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L’organisme ne s’habitue jamais complètement aux perturbations par le bruit pendant les périodes de sommeil: si cette accoutumance existe sur le plan de la perception, les effets, notamment cardio-vasculaires, mesurés au cours du sommeil montrent que les fonctions physiologiques du dormeur restent affectées par la répétition des perturbations sonores.</w:t>
      </w:r>
    </w:p>
    <w:p w:rsidR="00556385" w:rsidRPr="007C670B" w:rsidRDefault="00556385" w:rsidP="00556385">
      <w:pPr>
        <w:pStyle w:val="TexteCourant"/>
        <w:spacing w:before="567" w:after="113"/>
        <w:rPr>
          <w:rFonts w:asciiTheme="minorHAnsi" w:hAnsiTheme="minorHAnsi" w:cstheme="minorHAnsi"/>
          <w:b/>
          <w:bCs/>
          <w:sz w:val="24"/>
          <w:u w:val="single"/>
        </w:rPr>
      </w:pPr>
      <w:r w:rsidRPr="007C670B">
        <w:rPr>
          <w:rFonts w:asciiTheme="minorHAnsi" w:hAnsiTheme="minorHAnsi" w:cstheme="minorHAnsi"/>
          <w:b/>
          <w:bCs/>
          <w:sz w:val="24"/>
          <w:u w:val="single"/>
        </w:rPr>
        <w:t>Interférence avec la transmission de la parole – à partir de 45 dB(A)</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La compréhension de la parole est compromise par le bruit. La majeure partie du signal acoustique dans la conversation est située dans les gammes de fréquences moyennes et aiguës, en particulier entre 300 et 3 000 hertz. L'interférence avec la parole est d’abord un processus masquant, dans lequel les interférences par le bruit rendent la compréhension difficile voire impossible. Outre la parole, les autres sons de la vie quotidienne seront également perturbés par une ambiance sonore élevée : écoute des médias et de musique, perception de signaux utiles tels que les carillons de porte, la sonnerie du téléphone, le réveille-matin, des signaux d'alarmes.</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La compréhension de la parole dans la vie quotidienne est influencée par le niveau sonore, par la prononciation, par la distance, par l’acuité auditive, par l'attention mais aussi par les bruits interférents. Pour qu’un auditeur avec une audition normale comprenne parfaitement la parole, le taux signal/bruit (c.-à-d. la différence entre le niveau de la parole et le niveau sonore du bruit interférent) devrait être au moins de 15 dB(A). Puisque le niveau de pression acoustique du discours normal est d’environ 60 dB(A), un bruit parasite de 45 dB(A) ou plus, gêne la compréhension de la parole dans les plus petites pièces.</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La notion de perturbation de la parole par les bruits interférents provenant de la circulation s’avère très importante pour les établissements d’enseignement où la compréhension des messages pédagogiques est essentielle. L'incapacité à comprendre la parole a pour résultat un grand nombre de handicaps personnels et de changements comportementaux. Les personnes particulièrement vulnérables sont celles souffrant d'un déficit auditif, les personnes âgées, les enfants en cours d'apprentissage du langage et de la lecture, et les individus qui ne dominent pas le langage parlé.</w:t>
      </w:r>
    </w:p>
    <w:p w:rsidR="00556385" w:rsidRPr="007C670B" w:rsidRDefault="00556385" w:rsidP="00556385">
      <w:pPr>
        <w:pStyle w:val="TexteCourant"/>
        <w:spacing w:before="567" w:after="113"/>
        <w:rPr>
          <w:rFonts w:asciiTheme="minorHAnsi" w:hAnsiTheme="minorHAnsi" w:cstheme="minorHAnsi"/>
          <w:b/>
          <w:bCs/>
          <w:sz w:val="24"/>
          <w:u w:val="single"/>
        </w:rPr>
      </w:pPr>
      <w:r w:rsidRPr="007C670B">
        <w:rPr>
          <w:rFonts w:asciiTheme="minorHAnsi" w:hAnsiTheme="minorHAnsi" w:cstheme="minorHAnsi"/>
          <w:b/>
          <w:bCs/>
          <w:sz w:val="24"/>
          <w:u w:val="single"/>
        </w:rPr>
        <w:t>Effets psycho physiologiques – 65-70 dB(A)</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Chez les travailleurs exposés au bruit, et les personnes vivant près des aéroports, des industries et des rues bruyantes, l'exposition au bruit peut avoir un impact négatif sur leurs fonctions physiologiques. L’impact peut être temporaire mais parfois aussi permanent. Après une exposition prolongée, les individus sensibles peuvent développer des troubles permanents, tels que de l'hypertension et une maladie cardiaque ischémique. L'importance et la durée des troubles sont déterminées en partie par des variables liées à la personne, son style de vie et ses conditions environnementales. Les bruits peuvent également provoquer des réponses réflexes, principalement lorsqu'ils sont peu familiers et soudains.</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 xml:space="preserve">Les travailleurs exposés à un niveau élevé de bruit industriel pendant 5 à 30 ans peuvent souffrir de tension artérielle et présenter un risque accru d'hypertension. Des effets cardio-vasculaires ont été également observés après une exposition de longue durée aux trafics aérien et automobile avec des valeurs de </w:t>
      </w:r>
      <w:proofErr w:type="spellStart"/>
      <w:r w:rsidRPr="007C670B">
        <w:rPr>
          <w:rFonts w:asciiTheme="minorHAnsi" w:hAnsiTheme="minorHAnsi" w:cstheme="minorHAnsi"/>
          <w:sz w:val="24"/>
        </w:rPr>
        <w:t>LAeq</w:t>
      </w:r>
      <w:proofErr w:type="spellEnd"/>
      <w:r w:rsidRPr="007C670B">
        <w:rPr>
          <w:rFonts w:asciiTheme="minorHAnsi" w:hAnsiTheme="minorHAnsi" w:cstheme="minorHAnsi"/>
          <w:sz w:val="24"/>
        </w:rPr>
        <w:t xml:space="preserve"> 24h de 65-70db(A). Bien que l'association soit rare, les effets sont plus importants chez les personnes souffrant de troubles cardiaques que pour celles ayant de l'hypertension. Cet accroissement limité du risque est important en termes de santé publique dans la mesure où un grand nombre de personnes y est exposé.</w:t>
      </w:r>
    </w:p>
    <w:p w:rsidR="00556385" w:rsidRPr="007C670B" w:rsidRDefault="00556385" w:rsidP="00556385">
      <w:pPr>
        <w:pStyle w:val="TexteCourant"/>
        <w:spacing w:before="567" w:after="113"/>
        <w:rPr>
          <w:rFonts w:asciiTheme="minorHAnsi" w:hAnsiTheme="minorHAnsi" w:cstheme="minorHAnsi"/>
          <w:sz w:val="24"/>
          <w:u w:val="single"/>
        </w:rPr>
      </w:pPr>
      <w:r w:rsidRPr="007C670B">
        <w:rPr>
          <w:rFonts w:asciiTheme="minorHAnsi" w:hAnsiTheme="minorHAnsi" w:cstheme="minorHAnsi"/>
          <w:b/>
          <w:bCs/>
          <w:sz w:val="24"/>
          <w:u w:val="single"/>
        </w:rPr>
        <w:t>Effets sur les performances</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Il a été montré, principalement pour les travailleurs et les enfants, que le bruit peut compromettre l'exécution de tâches cognitives. Bien que l'éveil dû au bruit puisse conduire à une meilleure exécution de tâches simples à court terme, les performances diminuent sensiblement pour des tâches plus complexes. La lecture, l'attention, la résolution de problèmes et la mémorisation sont parmi les fonctions cognitives les plus fortement affectées par le bruit. Le bruit peut également distraire et des bruits soudains peuvent entraîner des réactions négatives provoquées par la surprise ou la peur.</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Dans les écoles autour des aéroports, les enfants exposés au trafic aérien, ont des performances réduites dans l'exécution de tâches telles que la correction de textes, la réalisation de puzzles difficiles, les tests d'acquisition de la lecture et les capacités de motivation. Il faut admettre que certaines stratégies d'adaptation au bruit d'avion, et l'effort nécessaire pour maintenir le niveau de performance ont un prix. Chez les enfants vivant dans les zones plus bruyantes, le système sympathique réagit davantage, comme le montre l'augmentation du niveau d'hormone de stress ainsi qu'une tension artérielle au repos élevée. Le bruit peut également produire des troubles et augmenter les erreurs dans le travail, et certains accidents peuvent être un indicateur de réduction des performances.</w:t>
      </w:r>
    </w:p>
    <w:p w:rsidR="00556385" w:rsidRPr="007C670B" w:rsidRDefault="00556385" w:rsidP="00556385">
      <w:pPr>
        <w:pStyle w:val="TexteCourant"/>
        <w:spacing w:before="567" w:after="113"/>
        <w:rPr>
          <w:rFonts w:asciiTheme="minorHAnsi" w:hAnsiTheme="minorHAnsi" w:cstheme="minorHAnsi"/>
          <w:b/>
          <w:bCs/>
          <w:sz w:val="24"/>
          <w:u w:val="single"/>
        </w:rPr>
      </w:pPr>
      <w:r w:rsidRPr="007C670B">
        <w:rPr>
          <w:rFonts w:asciiTheme="minorHAnsi" w:hAnsiTheme="minorHAnsi" w:cstheme="minorHAnsi"/>
          <w:b/>
          <w:bCs/>
          <w:sz w:val="24"/>
          <w:u w:val="single"/>
        </w:rPr>
        <w:t>Effets sur le comportement avec le voisinage et gêne</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Le bruit peut produire un certain nombre d'effets sociaux et comportementaux aussi bien que des gênes. Ces effets sont souvent complexes, subtils et indirects et beaucoup sont supposés provenir de l'interaction d'un certain nombre de variables auditives. La gêne engendrée par le bruit de l'environnement peut être mesurée au moyen de questionnaires ou par l'évaluation de la perturbation due à des activités spécifiques. Il convient cependant d'admettre qu'à niveau égal des bruits différents, venant de la circulation et des activités industrielles, provoquent des gênes de différente amplitude. Ceci s'explique par le fait que la gêne des populations dépend non seulement des caractéristiques du bruit, y compris sa source, mais également dans une grande mesure de nombreux facteurs non-acoustiques, à caractère social, psychologique, ou économique. La corrélation entre l'exposition au bruit et la gêne générale, est beaucoup plus haute au niveau d'un groupe qu'au niveau individuel. Le bruit au-dessus de 80 dB(A) peut également réduire les comportements de solidarité et accroître les comportements agressifs. Il est particulièrement préoccupant de constater que l'exposition permanente à un bruit de niveau élevé peut accroître le sentiment d'abandon chez les écoliers.</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 xml:space="preserve">On a observé des réactions plus fortes quand le bruit est accompagné des vibrations et contient des composants de basse fréquence, ou quand le bruit comporte des explosions comme dans le cas de tir d'armes à feu. Des réactions temporaires, plus fortes, se produisent quand l'exposition au bruit augmente avec le temps, par rapport à une exposition au bruit constante. Dans la plupart des cas, </w:t>
      </w:r>
      <w:proofErr w:type="spellStart"/>
      <w:r w:rsidRPr="007C670B">
        <w:rPr>
          <w:rFonts w:asciiTheme="minorHAnsi" w:hAnsiTheme="minorHAnsi" w:cstheme="minorHAnsi"/>
          <w:sz w:val="24"/>
        </w:rPr>
        <w:t>LAeq</w:t>
      </w:r>
      <w:proofErr w:type="spellEnd"/>
      <w:r w:rsidRPr="007C670B">
        <w:rPr>
          <w:rFonts w:asciiTheme="minorHAnsi" w:hAnsiTheme="minorHAnsi" w:cstheme="minorHAnsi"/>
          <w:sz w:val="24"/>
        </w:rPr>
        <w:t xml:space="preserve">, 24h et </w:t>
      </w:r>
      <w:proofErr w:type="spellStart"/>
      <w:r w:rsidRPr="007C670B">
        <w:rPr>
          <w:rFonts w:asciiTheme="minorHAnsi" w:hAnsiTheme="minorHAnsi" w:cstheme="minorHAnsi"/>
          <w:sz w:val="24"/>
        </w:rPr>
        <w:t>Ldn</w:t>
      </w:r>
      <w:proofErr w:type="spellEnd"/>
      <w:r w:rsidRPr="007C670B">
        <w:rPr>
          <w:rFonts w:asciiTheme="minorHAnsi" w:hAnsiTheme="minorHAnsi" w:cstheme="minorHAnsi"/>
          <w:sz w:val="24"/>
        </w:rPr>
        <w:t xml:space="preserve"> sont des approximations acceptables d'exposition au bruit pour ce qui concerne la gêne éprouvée. Cependant, on estime de plus en plus souvent que tous les paramètres devraient être individuellement évalués dans les recherches sur l'exposition au bruit, au moins dans les cas complexes. Il n'y a pas de consensus sur un modèle de la gêne totale due à une combinaison des sources de bruit dans l'environnement.</w:t>
      </w:r>
    </w:p>
    <w:p w:rsidR="00556385" w:rsidRPr="007C670B" w:rsidRDefault="00556385" w:rsidP="00556385">
      <w:pPr>
        <w:pStyle w:val="TexteCourant"/>
        <w:spacing w:before="567" w:after="113"/>
        <w:rPr>
          <w:rFonts w:asciiTheme="minorHAnsi" w:hAnsiTheme="minorHAnsi" w:cstheme="minorHAnsi"/>
          <w:b/>
          <w:bCs/>
          <w:sz w:val="24"/>
          <w:u w:val="single"/>
        </w:rPr>
      </w:pPr>
      <w:r w:rsidRPr="007C670B">
        <w:rPr>
          <w:rFonts w:asciiTheme="minorHAnsi" w:hAnsiTheme="minorHAnsi" w:cstheme="minorHAnsi"/>
          <w:b/>
          <w:bCs/>
          <w:sz w:val="24"/>
          <w:u w:val="single"/>
        </w:rPr>
        <w:t>Effets biologiques extra-auditifs : le stress</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Les effets biologiques du bruit ne se réduisent pas uniquement à des effets auditifs : des effets non spécifiques peuvent également apparaître. Du fait de l’étroite interconnexion des voies nerveuses, les messages nerveux d’origine acoustique atteignent de façon secondaire d’autres centres nerveux et provoquent des réactions plus ou moins spécifiques et plus ou moins marquées au niveau de fonctions biologiques ou de systèmes physiologiques autres que ceux relatifs à l’audition.</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Ainsi, en réponse à une stimulation acoustique, l’organisme réagit comme il le ferait de façon non spécifique à toute agression, qu’elle soit physique ou psychique. Cette stimulation, si elle est répétée et intense, entraîne une multiplication des réponses de l’organisme qui, à la longue, peut induire un état de fatigue, voire d’épuisement. Cette fatigue intense constitue le signe évident du « stress » subi par l’individu et, au-delà de cet épuisement, l’organisme peut ne plus être capable de répondre de façon adaptée aux stimulations et aux agressions extérieures et voir ainsi ses systèmes de défense devenir inefficaces.</w:t>
      </w:r>
    </w:p>
    <w:p w:rsidR="00556385" w:rsidRPr="007C670B" w:rsidRDefault="00556385" w:rsidP="00556385">
      <w:pPr>
        <w:pStyle w:val="TexteCourant"/>
        <w:spacing w:after="113"/>
        <w:rPr>
          <w:rFonts w:asciiTheme="minorHAnsi" w:hAnsiTheme="minorHAnsi" w:cstheme="minorHAnsi"/>
          <w:b/>
          <w:sz w:val="24"/>
          <w:u w:val="single"/>
        </w:rPr>
      </w:pPr>
      <w:r w:rsidRPr="007C670B">
        <w:rPr>
          <w:rFonts w:asciiTheme="minorHAnsi" w:hAnsiTheme="minorHAnsi" w:cstheme="minorHAnsi"/>
          <w:b/>
          <w:sz w:val="24"/>
          <w:u w:val="single"/>
        </w:rPr>
        <w:t>Les effets sur le système cardiovasculaire</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Un état de stress créé par une exposition au bruit entraîne la libération excessive d’hormones telles que le cortisol ou les catécholamines (adrénaline, dopamine). C’est l’augmentation de ces hormones qui peut engendrer des effets cardiovasculaires. Le cortisol est une hormone secrétée par le cortex. Cette hormone gère le stress et a un rôle important dans la régulation de certaines fonctions de l’organisme. Le profil de cortisol montre normalement une variation avec un taux bas la nuit et haut le matin. A la suite d’une longue exposition stressante, la capacité pour l’homme de réguler son taux de cortisol (baisse la nuit) peut être inhibée.</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L’augmentation de la tension artérielle et l’augmentation des pulsations cardiaques sont des réactions cardiovasculaires pouvant être associées à une augmentation du stress</w:t>
      </w:r>
    </w:p>
    <w:p w:rsidR="00556385" w:rsidRPr="007C670B" w:rsidRDefault="00556385" w:rsidP="00556385">
      <w:pPr>
        <w:pStyle w:val="TexteCourant"/>
        <w:spacing w:before="567" w:after="113"/>
        <w:rPr>
          <w:rFonts w:asciiTheme="minorHAnsi" w:hAnsiTheme="minorHAnsi" w:cstheme="minorHAnsi"/>
          <w:b/>
          <w:bCs/>
          <w:sz w:val="24"/>
          <w:u w:val="single"/>
        </w:rPr>
      </w:pPr>
      <w:r w:rsidRPr="007C670B">
        <w:rPr>
          <w:rFonts w:asciiTheme="minorHAnsi" w:hAnsiTheme="minorHAnsi" w:cstheme="minorHAnsi"/>
          <w:b/>
          <w:bCs/>
          <w:sz w:val="24"/>
          <w:u w:val="single"/>
        </w:rPr>
        <w:t>Effets subjectifs et comportementaux du bruit</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 xml:space="preserve">La façon dont le bruit est perçu </w:t>
      </w:r>
      <w:proofErr w:type="gramStart"/>
      <w:r w:rsidRPr="007C670B">
        <w:rPr>
          <w:rFonts w:asciiTheme="minorHAnsi" w:hAnsiTheme="minorHAnsi" w:cstheme="minorHAnsi"/>
          <w:sz w:val="24"/>
        </w:rPr>
        <w:t>a</w:t>
      </w:r>
      <w:proofErr w:type="gramEnd"/>
      <w:r w:rsidRPr="007C670B">
        <w:rPr>
          <w:rFonts w:asciiTheme="minorHAnsi" w:hAnsiTheme="minorHAnsi" w:cstheme="minorHAnsi"/>
          <w:sz w:val="24"/>
        </w:rPr>
        <w:t xml:space="preserve"> un caractère éminemment subjectif. Compte tenu de la définition de la santé donnée par l’Organisation Mondiale de la Santé en 1946 (« un état de complet bien-être physique, mental et social et pas seulement l’absence de maladies »), les effets subjectifs du bruit doivent être considérés comme des événements de santé à part entière. La gêne « sensation de désagrément, de déplaisir provoquée par un facteur de l’environnement (exemple : le bruit) dont l’individu ou le groupe connaît ou imagine le pouvoir d’affecter sa santé » (OMS, 1980), est le principal effet subjectif évoqué.</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Le lien entre gêne et intensité sonore est variable : la mesure physique du bruit n’explique qu’une faible partie, au mieux 35%, de la variabilité des réponses individuelles au bruit. L’aspect « qualitatif » est donc également essentiel pour évaluer la gêne. Par ailleurs, la plupart des enquêtes sociales ou socio-acoustiques ont montré qu’il est difficile de fixer le niveau précis où commence l’inconfort.</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Un principe consiste d’ailleurs à considérer qu’il y a toujours un pourcentage de personnes gênées, quel que soit le niveau seuil de bruit. Pour tenter d’expliquer la gêne, il faut donc aller plus loin et en particulier prendre en compte des facteurs non acoustiques :</w:t>
      </w:r>
    </w:p>
    <w:p w:rsidR="00556385" w:rsidRPr="007C670B" w:rsidRDefault="00556385" w:rsidP="00556385">
      <w:pPr>
        <w:pStyle w:val="TexteCourant"/>
        <w:numPr>
          <w:ilvl w:val="0"/>
          <w:numId w:val="10"/>
        </w:numPr>
        <w:spacing w:after="113"/>
        <w:rPr>
          <w:rFonts w:asciiTheme="minorHAnsi" w:hAnsiTheme="minorHAnsi" w:cstheme="minorHAnsi"/>
          <w:sz w:val="24"/>
        </w:rPr>
      </w:pPr>
      <w:r w:rsidRPr="007C670B">
        <w:rPr>
          <w:rFonts w:asciiTheme="minorHAnsi" w:hAnsiTheme="minorHAnsi" w:cstheme="minorHAnsi"/>
          <w:sz w:val="24"/>
        </w:rPr>
        <w:t>De nombreux facteurs individuels, qui comprennent les antécédents de chacun, la confiance dans l’action des pouvoirs publics et des variables socio-économiques telles que la profession, le niveau d’éducation ou l’âge ;</w:t>
      </w:r>
    </w:p>
    <w:p w:rsidR="00556385" w:rsidRPr="007C670B" w:rsidRDefault="00556385" w:rsidP="00556385">
      <w:pPr>
        <w:pStyle w:val="TexteCourant"/>
        <w:numPr>
          <w:ilvl w:val="0"/>
          <w:numId w:val="10"/>
        </w:numPr>
        <w:spacing w:after="113"/>
        <w:rPr>
          <w:rFonts w:asciiTheme="minorHAnsi" w:hAnsiTheme="minorHAnsi" w:cstheme="minorHAnsi"/>
          <w:sz w:val="24"/>
        </w:rPr>
      </w:pPr>
      <w:r w:rsidRPr="007C670B">
        <w:rPr>
          <w:rFonts w:asciiTheme="minorHAnsi" w:hAnsiTheme="minorHAnsi" w:cstheme="minorHAnsi"/>
          <w:sz w:val="24"/>
        </w:rPr>
        <w:t xml:space="preserve">Des facteurs contextuels : un bruit choisi est moins gênant qu’un bruit subi, un bruit prévisible est moins gênant qu’un bruit imprévisible, </w:t>
      </w:r>
      <w:proofErr w:type="spellStart"/>
      <w:r w:rsidRPr="007C670B">
        <w:rPr>
          <w:rFonts w:asciiTheme="minorHAnsi" w:hAnsiTheme="minorHAnsi" w:cstheme="minorHAnsi"/>
          <w:sz w:val="24"/>
        </w:rPr>
        <w:t>etc</w:t>
      </w:r>
      <w:proofErr w:type="spellEnd"/>
      <w:r w:rsidRPr="007C670B">
        <w:rPr>
          <w:rFonts w:asciiTheme="minorHAnsi" w:hAnsiTheme="minorHAnsi" w:cstheme="minorHAnsi"/>
          <w:sz w:val="24"/>
        </w:rPr>
        <w:t> ;</w:t>
      </w:r>
    </w:p>
    <w:p w:rsidR="00556385" w:rsidRPr="007C670B" w:rsidRDefault="00556385" w:rsidP="00556385">
      <w:pPr>
        <w:pStyle w:val="TexteCourant"/>
        <w:numPr>
          <w:ilvl w:val="0"/>
          <w:numId w:val="10"/>
        </w:numPr>
        <w:spacing w:after="113"/>
        <w:rPr>
          <w:rFonts w:asciiTheme="minorHAnsi" w:hAnsiTheme="minorHAnsi" w:cstheme="minorHAnsi"/>
          <w:sz w:val="24"/>
        </w:rPr>
      </w:pPr>
      <w:r w:rsidRPr="007C670B">
        <w:rPr>
          <w:rFonts w:asciiTheme="minorHAnsi" w:hAnsiTheme="minorHAnsi" w:cstheme="minorHAnsi"/>
          <w:sz w:val="24"/>
        </w:rPr>
        <w:t>Des facteurs culturels : par exemple, le climat, qui détermine généralement le temps qu’un individu passe à l’intérieur de son domicile, semble être un facteur important dans la tolérance aux bruits.</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En dehors de la gêne, d'autres effets du bruit sont habituellement décrits : les effets sur les attitudes et le comportement social (agressivité et troubles du comportement, diminution de la sensibilité et de l’intérêt à l’égard d’autrui), les effets sur les performances (par exemple, dégradation des apprentissages scolaires), l’interférence avec la communication.</w:t>
      </w:r>
    </w:p>
    <w:p w:rsidR="00556385" w:rsidRPr="007C670B" w:rsidRDefault="00556385" w:rsidP="00556385">
      <w:pPr>
        <w:pStyle w:val="TexteCourant"/>
        <w:spacing w:before="567" w:after="113"/>
        <w:rPr>
          <w:rFonts w:asciiTheme="minorHAnsi" w:hAnsiTheme="minorHAnsi" w:cstheme="minorHAnsi"/>
          <w:b/>
          <w:bCs/>
          <w:sz w:val="24"/>
          <w:u w:val="single"/>
        </w:rPr>
      </w:pPr>
      <w:r w:rsidRPr="007C670B">
        <w:rPr>
          <w:rFonts w:asciiTheme="minorHAnsi" w:hAnsiTheme="minorHAnsi" w:cstheme="minorHAnsi"/>
          <w:b/>
          <w:bCs/>
          <w:sz w:val="24"/>
          <w:u w:val="single"/>
        </w:rPr>
        <w:t>Déficit auditif dû au bruit - 80 dB(A) seuil d’alerte pour l’exposition au bruit en milieu de travail.</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Les bruits de l’environnement, ceux perçus au voisinage des infrastructures de transport ou des activités économiques, n’atteignent pas des intensités directement dommageables pour l’appareil auditif. Par contre le bruit au travail, l’écoute prolongée de musiques amplifiées à des niveaux élevés et la pratique d’activités de loisir tels que le tir ou les activités de loisirs motorisés exposent les personnes à des risques d’atteinte grave de l’audition.</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 xml:space="preserve">Le déficit auditif est défini comme l'augmentation du seuil de l'audition. Des déficits d'audition peuvent être accompagnés d’acouphènes (bourdonnements ou sifflements). Le déficit auditif dû au bruit se produit d’abord pour les fréquences aiguës (3 000-6 000 hertz, avec le plus grand effet à 4 000 hertz. La prolongation de l’exposition à des bruits excessifs aggrave la perte auditive qui s’étendra à la fréquence plus graves 2000 </w:t>
      </w:r>
      <w:proofErr w:type="spellStart"/>
      <w:r w:rsidRPr="007C670B">
        <w:rPr>
          <w:rFonts w:asciiTheme="minorHAnsi" w:hAnsiTheme="minorHAnsi" w:cstheme="minorHAnsi"/>
          <w:sz w:val="24"/>
        </w:rPr>
        <w:t>hz</w:t>
      </w:r>
      <w:proofErr w:type="spellEnd"/>
      <w:r w:rsidRPr="007C670B">
        <w:rPr>
          <w:rFonts w:asciiTheme="minorHAnsi" w:hAnsiTheme="minorHAnsi" w:cstheme="minorHAnsi"/>
          <w:sz w:val="24"/>
        </w:rPr>
        <w:t xml:space="preserve"> et moins) qui sont indispensables pour la communication et compréhension de la parole.</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Partout dans le monde entier, le déficit auditif dû au bruit est le plus répandu des dangers professionnels.</w:t>
      </w:r>
    </w:p>
    <w:p w:rsidR="00556385" w:rsidRPr="007C670B"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 xml:space="preserve">L'ampleur du déficit auditif dans les populations exposées au bruit sur le lieu de travail dépend de la valeur de </w:t>
      </w:r>
      <w:proofErr w:type="spellStart"/>
      <w:r w:rsidRPr="007C670B">
        <w:rPr>
          <w:rFonts w:asciiTheme="minorHAnsi" w:hAnsiTheme="minorHAnsi" w:cstheme="minorHAnsi"/>
          <w:sz w:val="24"/>
        </w:rPr>
        <w:t>LAeq</w:t>
      </w:r>
      <w:proofErr w:type="spellEnd"/>
      <w:r w:rsidRPr="007C670B">
        <w:rPr>
          <w:rFonts w:asciiTheme="minorHAnsi" w:hAnsiTheme="minorHAnsi" w:cstheme="minorHAnsi"/>
          <w:sz w:val="24"/>
        </w:rPr>
        <w:t xml:space="preserve">, 8h, du nombre d'années d’exposition au bruit, et de la sensibilité de l'individu. Les hommes et les femmes sont de façon égale concernés par le déficit auditif dû au bruit. Le bruit dans l'environnement avec un </w:t>
      </w:r>
      <w:proofErr w:type="spellStart"/>
      <w:r w:rsidRPr="007C670B">
        <w:rPr>
          <w:rFonts w:asciiTheme="minorHAnsi" w:hAnsiTheme="minorHAnsi" w:cstheme="minorHAnsi"/>
          <w:sz w:val="24"/>
        </w:rPr>
        <w:t>LAeq</w:t>
      </w:r>
      <w:proofErr w:type="spellEnd"/>
      <w:r w:rsidRPr="007C670B">
        <w:rPr>
          <w:rFonts w:asciiTheme="minorHAnsi" w:hAnsiTheme="minorHAnsi" w:cstheme="minorHAnsi"/>
          <w:sz w:val="24"/>
        </w:rPr>
        <w:t xml:space="preserve"> 24h de 70 dB(A) ne causera pas de déficit auditif pour la grande majorité des personnes, même après une exposition tout au long de leur vie. Pour des adultes exposés à un bruit important sur le lieu de travail, la limite de bruit est fixée aux niveaux de pression acoustique maximaux de 140 dB, et l'on estime que la même limite est appropriée pour ce qui concerne le bruit dans l'environnement. Dans le cas des enfants, en prenant en compte leur habitude de jouer avec des jouets bruyants, la pression acoustique maximale ne devrait jamais excéder 120 dB.</w:t>
      </w:r>
    </w:p>
    <w:p w:rsidR="00556385" w:rsidRDefault="00556385" w:rsidP="00556385">
      <w:pPr>
        <w:pStyle w:val="TexteCourant"/>
        <w:spacing w:after="113"/>
        <w:ind w:left="0"/>
        <w:rPr>
          <w:rFonts w:asciiTheme="minorHAnsi" w:hAnsiTheme="minorHAnsi" w:cstheme="minorHAnsi"/>
          <w:sz w:val="24"/>
        </w:rPr>
      </w:pPr>
      <w:r w:rsidRPr="007C670B">
        <w:rPr>
          <w:rFonts w:asciiTheme="minorHAnsi" w:hAnsiTheme="minorHAnsi" w:cstheme="minorHAnsi"/>
          <w:sz w:val="24"/>
        </w:rPr>
        <w:t>La conséquence principale du déficit auditif est l'incapacité de comprendre le discours dans des conditions normales, et ceci est considéré comme un handicap social grave.</w:t>
      </w: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Default="007C670B" w:rsidP="00556385">
      <w:pPr>
        <w:pStyle w:val="TexteCourant"/>
        <w:spacing w:after="113"/>
        <w:ind w:left="0"/>
        <w:rPr>
          <w:rFonts w:asciiTheme="minorHAnsi" w:hAnsiTheme="minorHAnsi" w:cstheme="minorHAnsi"/>
          <w:sz w:val="24"/>
        </w:rPr>
      </w:pPr>
    </w:p>
    <w:p w:rsidR="007C670B" w:rsidRPr="007C670B" w:rsidRDefault="007C670B" w:rsidP="00556385">
      <w:pPr>
        <w:pStyle w:val="TexteCourant"/>
        <w:spacing w:after="113"/>
        <w:ind w:left="0"/>
        <w:rPr>
          <w:rFonts w:asciiTheme="minorHAnsi" w:hAnsiTheme="minorHAnsi" w:cstheme="minorHAnsi"/>
          <w:sz w:val="24"/>
        </w:rPr>
      </w:pPr>
    </w:p>
    <w:p w:rsidR="00556385" w:rsidRDefault="00556385" w:rsidP="00556385">
      <w:pPr>
        <w:tabs>
          <w:tab w:val="left" w:pos="1215"/>
        </w:tabs>
        <w:rPr>
          <w:rFonts w:asciiTheme="minorHAnsi" w:hAnsiTheme="minorHAnsi" w:cstheme="minorHAnsi"/>
        </w:rPr>
      </w:pPr>
    </w:p>
    <w:p w:rsidR="00556385" w:rsidRDefault="007C670B" w:rsidP="007C670B">
      <w:pPr>
        <w:pStyle w:val="Titre1"/>
      </w:pPr>
      <w:bookmarkStart w:id="9" w:name="_Toc114479402"/>
      <w:r>
        <w:t>Annexe 2 :</w:t>
      </w:r>
      <w:r w:rsidR="00A61661">
        <w:t xml:space="preserve"> Le coût social du bruit en France</w:t>
      </w:r>
      <w:bookmarkEnd w:id="9"/>
      <w:r w:rsidR="00A61661">
        <w:t xml:space="preserve"> </w:t>
      </w:r>
    </w:p>
    <w:p w:rsidR="00556385" w:rsidRDefault="00556385" w:rsidP="00556385">
      <w:pPr>
        <w:tabs>
          <w:tab w:val="left" w:pos="1215"/>
        </w:tabs>
        <w:rPr>
          <w:rFonts w:asciiTheme="minorHAnsi" w:hAnsiTheme="minorHAnsi" w:cstheme="minorHAnsi"/>
        </w:rPr>
      </w:pPr>
    </w:p>
    <w:p w:rsidR="007C670B" w:rsidRPr="007C670B" w:rsidRDefault="007C670B" w:rsidP="007C670B">
      <w:pPr>
        <w:pStyle w:val="TexteCourant"/>
        <w:spacing w:after="113"/>
        <w:ind w:left="0"/>
        <w:rPr>
          <w:rFonts w:asciiTheme="minorHAnsi" w:hAnsiTheme="minorHAnsi" w:cstheme="minorHAnsi"/>
          <w:sz w:val="24"/>
          <w:szCs w:val="24"/>
        </w:rPr>
      </w:pPr>
      <w:r w:rsidRPr="007C670B">
        <w:rPr>
          <w:rFonts w:asciiTheme="minorHAnsi" w:hAnsiTheme="minorHAnsi" w:cstheme="minorHAnsi"/>
          <w:sz w:val="24"/>
          <w:szCs w:val="24"/>
        </w:rPr>
        <w:t>Le bruit constitue une préoccupation majeure des Français dans leur vie quotidienne, que ce soit au sein de leur logement, dans leurs déplacements, au cours de leurs activités de loisirs ou encore sur leur lieu de travail. Selon l’Organisation Mondiale de la Santé (OMS), le bruit représente le second facteur environnemental provoquant le plus de dommages sanitaires en Europe, derrière la pollution atmosphérique : de l’ordre de 20% de la population européenne (soit plus de 100 millions de personnes) est exposée de manière chronique à des niveaux de bruit préjudiciables à la santé humaine.</w:t>
      </w:r>
    </w:p>
    <w:p w:rsidR="007C670B" w:rsidRPr="007C670B" w:rsidRDefault="007C670B" w:rsidP="007C670B">
      <w:pPr>
        <w:pStyle w:val="TexteCourant"/>
        <w:spacing w:after="113"/>
        <w:ind w:left="0"/>
        <w:rPr>
          <w:rFonts w:asciiTheme="minorHAnsi" w:hAnsiTheme="minorHAnsi" w:cstheme="minorHAnsi"/>
          <w:sz w:val="24"/>
          <w:szCs w:val="24"/>
        </w:rPr>
      </w:pPr>
      <w:r w:rsidRPr="007C670B">
        <w:rPr>
          <w:rFonts w:asciiTheme="minorHAnsi" w:hAnsiTheme="minorHAnsi" w:cstheme="minorHAnsi"/>
          <w:sz w:val="24"/>
          <w:szCs w:val="24"/>
        </w:rPr>
        <w:t>En 2021, l’ADEME, en coopération avec le Conseil National du Bruit a réalisé une évaluation du coût social du bruit en France.</w:t>
      </w:r>
    </w:p>
    <w:p w:rsidR="007C670B" w:rsidRPr="007C670B" w:rsidRDefault="007C670B" w:rsidP="007C670B">
      <w:pPr>
        <w:pStyle w:val="TexteCourant"/>
        <w:spacing w:after="113"/>
        <w:ind w:left="0"/>
        <w:rPr>
          <w:rFonts w:asciiTheme="minorHAnsi" w:hAnsiTheme="minorHAnsi" w:cstheme="minorHAnsi"/>
          <w:sz w:val="24"/>
          <w:szCs w:val="24"/>
        </w:rPr>
      </w:pPr>
      <w:r w:rsidRPr="007C670B">
        <w:rPr>
          <w:rFonts w:asciiTheme="minorHAnsi" w:hAnsiTheme="minorHAnsi" w:cstheme="minorHAnsi"/>
          <w:sz w:val="24"/>
          <w:szCs w:val="24"/>
        </w:rPr>
        <w:t>Dans cette étude, le coût social est attribué à trois familles de sources de bruit : le transport, le voisinage et le milieu du travail.</w:t>
      </w:r>
    </w:p>
    <w:p w:rsidR="007C670B" w:rsidRPr="007C670B" w:rsidRDefault="007C670B" w:rsidP="007C670B">
      <w:pPr>
        <w:pStyle w:val="TexteCourant"/>
        <w:spacing w:after="113"/>
        <w:ind w:left="0"/>
        <w:rPr>
          <w:rFonts w:asciiTheme="minorHAnsi" w:hAnsiTheme="minorHAnsi" w:cstheme="minorHAnsi"/>
          <w:sz w:val="24"/>
          <w:szCs w:val="24"/>
        </w:rPr>
      </w:pPr>
      <w:r w:rsidRPr="007C670B">
        <w:rPr>
          <w:rFonts w:asciiTheme="minorHAnsi" w:hAnsiTheme="minorHAnsi" w:cstheme="minorHAnsi"/>
          <w:sz w:val="24"/>
          <w:szCs w:val="24"/>
        </w:rPr>
        <w:t>Pour chacune de ces familles, ont été distingués :</w:t>
      </w:r>
    </w:p>
    <w:p w:rsidR="007C670B" w:rsidRPr="007C670B" w:rsidRDefault="007C670B" w:rsidP="007C670B">
      <w:pPr>
        <w:pStyle w:val="TexteCourant"/>
        <w:spacing w:after="113"/>
        <w:rPr>
          <w:rFonts w:asciiTheme="minorHAnsi" w:hAnsiTheme="minorHAnsi" w:cstheme="minorHAnsi"/>
          <w:sz w:val="24"/>
          <w:szCs w:val="24"/>
        </w:rPr>
      </w:pPr>
      <w:r w:rsidRPr="007C670B">
        <w:rPr>
          <w:rFonts w:asciiTheme="minorHAnsi" w:hAnsiTheme="minorHAnsi" w:cstheme="minorHAnsi"/>
          <w:sz w:val="24"/>
          <w:szCs w:val="24"/>
        </w:rPr>
        <w:tab/>
        <w:t>- les effets sanitaires induits par le bruit : gêne, perturbations du sommeil, maladies cardiovasculaires, obésité, diabète, trouble de la santé mentale, difficultés d’apprentissage, médication, hospitalisation, maladies et accidents professionnels.</w:t>
      </w:r>
    </w:p>
    <w:p w:rsidR="007C670B" w:rsidRPr="007C670B" w:rsidRDefault="007C670B" w:rsidP="007C670B">
      <w:pPr>
        <w:pStyle w:val="TexteCourant"/>
        <w:spacing w:after="113"/>
        <w:rPr>
          <w:rFonts w:asciiTheme="minorHAnsi" w:hAnsiTheme="minorHAnsi" w:cstheme="minorHAnsi"/>
          <w:sz w:val="24"/>
          <w:szCs w:val="24"/>
        </w:rPr>
      </w:pPr>
      <w:r w:rsidRPr="007C670B">
        <w:rPr>
          <w:rFonts w:asciiTheme="minorHAnsi" w:hAnsiTheme="minorHAnsi" w:cstheme="minorHAnsi"/>
          <w:sz w:val="24"/>
          <w:szCs w:val="24"/>
        </w:rPr>
        <w:tab/>
        <w:t>- les effets non sanitaires induits par le bruit : pertes de productivité et dépréciation immobilière</w:t>
      </w:r>
    </w:p>
    <w:p w:rsidR="007C670B" w:rsidRPr="007C670B" w:rsidRDefault="007C670B" w:rsidP="007C670B">
      <w:pPr>
        <w:pStyle w:val="TexteCourant"/>
        <w:spacing w:after="113"/>
        <w:ind w:left="0"/>
        <w:rPr>
          <w:rFonts w:asciiTheme="minorHAnsi" w:hAnsiTheme="minorHAnsi" w:cstheme="minorHAnsi"/>
          <w:sz w:val="24"/>
          <w:szCs w:val="24"/>
        </w:rPr>
      </w:pPr>
      <w:r w:rsidRPr="007C670B">
        <w:rPr>
          <w:rFonts w:asciiTheme="minorHAnsi" w:hAnsiTheme="minorHAnsi" w:cstheme="minorHAnsi"/>
          <w:sz w:val="24"/>
          <w:szCs w:val="24"/>
        </w:rPr>
        <w:t>Le coût social du bruit en France est ainsi estimé à 147,1 milliards d’euros par an, sur la base des données et connaissances disponibles. 66,5% de ce coût social, soit 97,8 Md€/an, correspond au bruit des transports, principalement le bruit routier qui représente 54,8% du coût total, suivi du bruit ferroviaire (7,6%) et du bruit aérien (4,1%).</w:t>
      </w:r>
    </w:p>
    <w:p w:rsidR="007C670B" w:rsidRPr="007C670B" w:rsidRDefault="007C670B" w:rsidP="007C670B">
      <w:pPr>
        <w:pStyle w:val="TexteCourant"/>
        <w:spacing w:after="113"/>
        <w:ind w:left="0"/>
        <w:rPr>
          <w:rFonts w:asciiTheme="minorHAnsi" w:hAnsiTheme="minorHAnsi" w:cstheme="minorHAnsi"/>
          <w:sz w:val="24"/>
          <w:szCs w:val="24"/>
        </w:rPr>
      </w:pPr>
      <w:r w:rsidRPr="007C670B">
        <w:rPr>
          <w:rFonts w:asciiTheme="minorHAnsi" w:hAnsiTheme="minorHAnsi" w:cstheme="minorHAnsi"/>
          <w:sz w:val="24"/>
          <w:szCs w:val="24"/>
        </w:rPr>
        <w:t>Le coût social lié au bruit de voisinage, pour lequel il existe très peu de données chiffrées, est évalué à 26,3 Md€/an (17,9% du coût total) ; il se décompose en bruit émis par les particuliers (12,1%), bruit des chantiers (3,6%) et bruit généré dans l’environnement par les activités professionnelles (2,2%).</w:t>
      </w:r>
    </w:p>
    <w:p w:rsidR="007C670B" w:rsidRPr="007C670B" w:rsidRDefault="007C670B" w:rsidP="007C670B">
      <w:pPr>
        <w:pStyle w:val="TexteCourant"/>
        <w:spacing w:after="113"/>
        <w:ind w:left="0"/>
        <w:rPr>
          <w:rFonts w:asciiTheme="minorHAnsi" w:hAnsiTheme="minorHAnsi" w:cstheme="minorHAnsi"/>
          <w:sz w:val="24"/>
          <w:szCs w:val="24"/>
        </w:rPr>
      </w:pPr>
      <w:r w:rsidRPr="007C670B">
        <w:rPr>
          <w:rFonts w:asciiTheme="minorHAnsi" w:hAnsiTheme="minorHAnsi" w:cstheme="minorHAnsi"/>
          <w:sz w:val="24"/>
          <w:szCs w:val="24"/>
        </w:rPr>
        <w:t>Enfin, le coût social du bruit dans le milieu du travail, estimé à 21 Md€/an (14,2% du total), se répartit entre les milieux industriel et tertiaire, scolaire et hospitalier.</w:t>
      </w:r>
    </w:p>
    <w:p w:rsidR="007C670B" w:rsidRPr="007C670B" w:rsidRDefault="007C670B" w:rsidP="007C670B">
      <w:pPr>
        <w:pStyle w:val="TexteCourant"/>
        <w:spacing w:after="113"/>
        <w:ind w:left="0"/>
        <w:rPr>
          <w:rFonts w:asciiTheme="minorHAnsi" w:hAnsiTheme="minorHAnsi" w:cstheme="minorHAnsi"/>
          <w:sz w:val="24"/>
          <w:szCs w:val="24"/>
        </w:rPr>
      </w:pPr>
      <w:r w:rsidRPr="007C670B">
        <w:rPr>
          <w:rFonts w:asciiTheme="minorHAnsi" w:hAnsiTheme="minorHAnsi" w:cstheme="minorHAnsi"/>
          <w:sz w:val="24"/>
          <w:szCs w:val="24"/>
        </w:rPr>
        <w:t xml:space="preserve">Une part importante des coûts sociaux du bruit peut être néanmoins évitée en exploitant les </w:t>
      </w:r>
      <w:proofErr w:type="spellStart"/>
      <w:r w:rsidRPr="007C670B">
        <w:rPr>
          <w:rFonts w:asciiTheme="minorHAnsi" w:hAnsiTheme="minorHAnsi" w:cstheme="minorHAnsi"/>
          <w:sz w:val="24"/>
          <w:szCs w:val="24"/>
        </w:rPr>
        <w:t>co</w:t>
      </w:r>
      <w:proofErr w:type="spellEnd"/>
      <w:r w:rsidRPr="007C670B">
        <w:rPr>
          <w:rFonts w:asciiTheme="minorHAnsi" w:hAnsiTheme="minorHAnsi" w:cstheme="minorHAnsi"/>
          <w:sz w:val="24"/>
          <w:szCs w:val="24"/>
        </w:rPr>
        <w:t>-bénéfices avec d’autres enjeux écologiques, comme la réduction de la pollution atmosphérique.</w:t>
      </w:r>
    </w:p>
    <w:p w:rsidR="007C670B" w:rsidRPr="007C670B" w:rsidRDefault="007C670B" w:rsidP="007C670B">
      <w:pPr>
        <w:pStyle w:val="TexteCourant"/>
        <w:spacing w:after="113"/>
        <w:ind w:left="0"/>
        <w:rPr>
          <w:rFonts w:asciiTheme="minorHAnsi" w:hAnsiTheme="minorHAnsi" w:cstheme="minorHAnsi"/>
          <w:sz w:val="24"/>
          <w:szCs w:val="24"/>
        </w:rPr>
      </w:pPr>
      <w:r w:rsidRPr="007C670B">
        <w:rPr>
          <w:rFonts w:asciiTheme="minorHAnsi" w:hAnsiTheme="minorHAnsi" w:cstheme="minorHAnsi"/>
          <w:sz w:val="24"/>
          <w:szCs w:val="24"/>
        </w:rPr>
        <w:t xml:space="preserve">Pour en savoir plus : </w:t>
      </w:r>
      <w:r w:rsidRPr="007C670B">
        <w:rPr>
          <w:rFonts w:asciiTheme="minorHAnsi" w:eastAsia="Calibri" w:hAnsiTheme="minorHAnsi" w:cstheme="minorHAnsi"/>
          <w:b/>
          <w:kern w:val="0"/>
          <w:sz w:val="24"/>
          <w:szCs w:val="24"/>
          <w:lang w:eastAsia="en-US" w:bidi="ar-SA"/>
        </w:rPr>
        <w:t xml:space="preserve">Le coût social du bruit en France - Estimation du coût social du bruit en France et analyse de mesures d’évitement simultané du coût social du bruit et de la pollution de l’air. Rapport d’étude et synthèse : </w:t>
      </w:r>
      <w:hyperlink r:id="rId19" w:history="1">
        <w:r w:rsidRPr="007C670B">
          <w:rPr>
            <w:rFonts w:asciiTheme="minorHAnsi" w:eastAsia="Calibri" w:hAnsiTheme="minorHAnsi" w:cstheme="minorHAnsi"/>
            <w:color w:val="0563C1"/>
            <w:kern w:val="0"/>
            <w:sz w:val="24"/>
            <w:szCs w:val="24"/>
            <w:u w:val="single"/>
            <w:lang w:eastAsia="en-US" w:bidi="ar-SA"/>
          </w:rPr>
          <w:t>https://librairie.ademe.fr/air-et-bruit/4815-cout-social-du-bruit-en-france.html</w:t>
        </w:r>
      </w:hyperlink>
    </w:p>
    <w:p w:rsidR="00556385" w:rsidRDefault="00556385" w:rsidP="00556385">
      <w:pPr>
        <w:tabs>
          <w:tab w:val="left" w:pos="1215"/>
        </w:tabs>
        <w:rPr>
          <w:rFonts w:asciiTheme="minorHAnsi" w:hAnsiTheme="minorHAnsi" w:cstheme="minorHAnsi"/>
        </w:rPr>
      </w:pPr>
    </w:p>
    <w:p w:rsidR="00556385" w:rsidRDefault="00556385" w:rsidP="00556385">
      <w:pPr>
        <w:tabs>
          <w:tab w:val="left" w:pos="1215"/>
        </w:tabs>
        <w:rPr>
          <w:rFonts w:asciiTheme="minorHAnsi" w:hAnsiTheme="minorHAnsi" w:cstheme="minorHAnsi"/>
        </w:rPr>
      </w:pPr>
    </w:p>
    <w:p w:rsidR="007C670B" w:rsidRDefault="007C670B" w:rsidP="00556385">
      <w:pPr>
        <w:tabs>
          <w:tab w:val="left" w:pos="1215"/>
        </w:tabs>
        <w:rPr>
          <w:rFonts w:asciiTheme="minorHAnsi" w:hAnsiTheme="minorHAnsi" w:cstheme="minorHAnsi"/>
        </w:rPr>
      </w:pPr>
    </w:p>
    <w:p w:rsidR="007C670B" w:rsidRDefault="007C670B" w:rsidP="00556385">
      <w:pPr>
        <w:tabs>
          <w:tab w:val="left" w:pos="1215"/>
        </w:tabs>
        <w:rPr>
          <w:rFonts w:asciiTheme="minorHAnsi" w:hAnsiTheme="minorHAnsi" w:cstheme="minorHAnsi"/>
        </w:rPr>
      </w:pPr>
    </w:p>
    <w:p w:rsidR="007C670B" w:rsidRDefault="007C670B" w:rsidP="00556385">
      <w:pPr>
        <w:tabs>
          <w:tab w:val="left" w:pos="1215"/>
        </w:tabs>
        <w:rPr>
          <w:rFonts w:asciiTheme="minorHAnsi" w:hAnsiTheme="minorHAnsi" w:cstheme="minorHAnsi"/>
        </w:rPr>
      </w:pPr>
    </w:p>
    <w:p w:rsidR="001A4911" w:rsidRDefault="001A4911" w:rsidP="00556385">
      <w:pPr>
        <w:tabs>
          <w:tab w:val="left" w:pos="1215"/>
        </w:tabs>
        <w:rPr>
          <w:rFonts w:asciiTheme="minorHAnsi" w:hAnsiTheme="minorHAnsi" w:cstheme="minorHAnsi"/>
        </w:rPr>
      </w:pPr>
    </w:p>
    <w:p w:rsidR="007C670B" w:rsidRDefault="007C670B" w:rsidP="00556385">
      <w:pPr>
        <w:tabs>
          <w:tab w:val="left" w:pos="1215"/>
        </w:tabs>
        <w:rPr>
          <w:rFonts w:asciiTheme="minorHAnsi" w:hAnsiTheme="minorHAnsi" w:cstheme="minorHAnsi"/>
        </w:rPr>
      </w:pPr>
    </w:p>
    <w:p w:rsidR="00556385" w:rsidRDefault="007C670B" w:rsidP="001A4911">
      <w:pPr>
        <w:pStyle w:val="Titre1"/>
      </w:pPr>
      <w:bookmarkStart w:id="10" w:name="_Toc114479403"/>
      <w:r>
        <w:t>Annexe 3</w:t>
      </w:r>
      <w:r w:rsidR="00556385">
        <w:t> : routes de la collectivité concernée par le PPBE</w:t>
      </w:r>
      <w:bookmarkEnd w:id="10"/>
    </w:p>
    <w:p w:rsidR="00556385" w:rsidRDefault="00556385" w:rsidP="00556385">
      <w:pPr>
        <w:tabs>
          <w:tab w:val="left" w:pos="1215"/>
        </w:tabs>
        <w:rPr>
          <w:rFonts w:asciiTheme="minorHAnsi" w:hAnsiTheme="minorHAnsi" w:cstheme="minorHAnsi"/>
        </w:rPr>
      </w:pPr>
    </w:p>
    <w:p w:rsidR="00556385" w:rsidRDefault="00556385" w:rsidP="00556385">
      <w:pPr>
        <w:tabs>
          <w:tab w:val="left" w:pos="1215"/>
        </w:tabs>
        <w:rPr>
          <w:rFonts w:asciiTheme="minorHAnsi" w:hAnsiTheme="minorHAnsi" w:cstheme="minorHAnsi"/>
        </w:rPr>
      </w:pPr>
      <w:r>
        <w:rPr>
          <w:rFonts w:asciiTheme="minorHAnsi" w:hAnsiTheme="minorHAnsi" w:cstheme="minorHAnsi"/>
        </w:rPr>
        <w:t xml:space="preserve">Le tableau suivant recense toutes les routes de la collectivité dont le trafic est supérieur à 3 millions de véhicules par an (soit 8 200 </w:t>
      </w:r>
      <w:proofErr w:type="spellStart"/>
      <w:r>
        <w:rPr>
          <w:rFonts w:asciiTheme="minorHAnsi" w:hAnsiTheme="minorHAnsi" w:cstheme="minorHAnsi"/>
        </w:rPr>
        <w:t>véh</w:t>
      </w:r>
      <w:proofErr w:type="spellEnd"/>
      <w:r>
        <w:rPr>
          <w:rFonts w:asciiTheme="minorHAnsi" w:hAnsiTheme="minorHAnsi" w:cstheme="minorHAnsi"/>
        </w:rPr>
        <w:t>/jour) et leur linéaire.</w:t>
      </w:r>
    </w:p>
    <w:p w:rsidR="00556385" w:rsidRDefault="00556385" w:rsidP="00556385">
      <w:pPr>
        <w:tabs>
          <w:tab w:val="left" w:pos="1215"/>
        </w:tabs>
        <w:rPr>
          <w:rFonts w:asciiTheme="minorHAnsi" w:hAnsiTheme="minorHAnsi" w:cstheme="minorHAnsi"/>
        </w:rPr>
      </w:pPr>
      <w:bookmarkStart w:id="11" w:name="_GoBack"/>
      <w:bookmarkEnd w:id="11"/>
    </w:p>
    <w:p w:rsidR="00556385" w:rsidRDefault="00556385" w:rsidP="00556385">
      <w:pPr>
        <w:tabs>
          <w:tab w:val="left" w:pos="1215"/>
        </w:tabs>
        <w:rPr>
          <w:rFonts w:asciiTheme="minorHAnsi" w:hAnsiTheme="minorHAnsi" w:cstheme="minorHAnsi"/>
        </w:rPr>
      </w:pPr>
      <w:r>
        <w:rPr>
          <w:rFonts w:asciiTheme="minorHAnsi" w:hAnsiTheme="minorHAnsi" w:cstheme="minorHAnsi"/>
        </w:rPr>
        <w:t xml:space="preserve">Le linéaire concerné par le PPBE est de </w:t>
      </w:r>
      <w:r w:rsidRPr="001A4911">
        <w:rPr>
          <w:rFonts w:asciiTheme="minorHAnsi" w:hAnsiTheme="minorHAnsi" w:cstheme="minorHAnsi"/>
          <w:highlight w:val="yellow"/>
        </w:rPr>
        <w:t>xxx</w:t>
      </w:r>
      <w:r>
        <w:rPr>
          <w:rFonts w:asciiTheme="minorHAnsi" w:hAnsiTheme="minorHAnsi" w:cstheme="minorHAnsi"/>
        </w:rPr>
        <w:t xml:space="preserve"> km.</w:t>
      </w:r>
    </w:p>
    <w:p w:rsidR="00556385" w:rsidRDefault="00556385" w:rsidP="00556385">
      <w:pPr>
        <w:tabs>
          <w:tab w:val="left" w:pos="1215"/>
        </w:tabs>
        <w:rPr>
          <w:rFonts w:asciiTheme="minorHAnsi" w:hAnsiTheme="minorHAnsi" w:cstheme="minorHAnsi"/>
        </w:rPr>
      </w:pPr>
    </w:p>
    <w:p w:rsidR="00556385" w:rsidRDefault="00556385" w:rsidP="00556385">
      <w:pPr>
        <w:tabs>
          <w:tab w:val="left" w:pos="1215"/>
        </w:tabs>
        <w:rPr>
          <w:rFonts w:asciiTheme="minorHAnsi" w:hAnsiTheme="minorHAnsi" w:cstheme="minorHAnsi"/>
        </w:rPr>
      </w:pPr>
      <w:r>
        <w:rPr>
          <w:rFonts w:asciiTheme="minorHAnsi" w:hAnsiTheme="minorHAnsi" w:cstheme="minorHAnsi"/>
        </w:rPr>
        <w:t>La carte ci-contre illustre les routes concernées par le PPBE de la quatrième échéance</w:t>
      </w:r>
    </w:p>
    <w:p w:rsidR="00556385" w:rsidRDefault="00556385" w:rsidP="00556385">
      <w:pPr>
        <w:tabs>
          <w:tab w:val="left" w:pos="1215"/>
        </w:tabs>
        <w:rPr>
          <w:rFonts w:asciiTheme="minorHAnsi" w:hAnsiTheme="minorHAnsi" w:cstheme="minorHAnsi"/>
        </w:rPr>
      </w:pPr>
    </w:p>
    <w:tbl>
      <w:tblPr>
        <w:tblStyle w:val="Grilledutableau"/>
        <w:tblW w:w="0" w:type="auto"/>
        <w:tblLook w:val="04A0" w:firstRow="1" w:lastRow="0" w:firstColumn="1" w:lastColumn="0" w:noHBand="0" w:noVBand="1"/>
      </w:tblPr>
      <w:tblGrid>
        <w:gridCol w:w="4531"/>
        <w:gridCol w:w="4531"/>
      </w:tblGrid>
      <w:tr w:rsidR="00556385" w:rsidTr="008161CC">
        <w:tc>
          <w:tcPr>
            <w:tcW w:w="4531" w:type="dxa"/>
            <w:shd w:val="clear" w:color="auto" w:fill="FFF2CC" w:themeFill="accent4" w:themeFillTint="33"/>
          </w:tcPr>
          <w:p w:rsidR="00556385" w:rsidRPr="008161CC" w:rsidRDefault="00556385" w:rsidP="008161CC">
            <w:pPr>
              <w:tabs>
                <w:tab w:val="left" w:pos="1215"/>
              </w:tabs>
              <w:jc w:val="center"/>
              <w:rPr>
                <w:rFonts w:asciiTheme="minorHAnsi" w:hAnsiTheme="minorHAnsi" w:cstheme="minorHAnsi"/>
                <w:b/>
              </w:rPr>
            </w:pPr>
            <w:r w:rsidRPr="008161CC">
              <w:rPr>
                <w:rFonts w:asciiTheme="minorHAnsi" w:hAnsiTheme="minorHAnsi" w:cstheme="minorHAnsi"/>
                <w:b/>
              </w:rPr>
              <w:t>Route de la collectivité</w:t>
            </w:r>
          </w:p>
        </w:tc>
        <w:tc>
          <w:tcPr>
            <w:tcW w:w="4531" w:type="dxa"/>
            <w:shd w:val="clear" w:color="auto" w:fill="FFF2CC" w:themeFill="accent4" w:themeFillTint="33"/>
          </w:tcPr>
          <w:p w:rsidR="00556385" w:rsidRPr="008161CC" w:rsidRDefault="00556385" w:rsidP="008161CC">
            <w:pPr>
              <w:tabs>
                <w:tab w:val="left" w:pos="1215"/>
              </w:tabs>
              <w:jc w:val="center"/>
              <w:rPr>
                <w:rFonts w:asciiTheme="minorHAnsi" w:hAnsiTheme="minorHAnsi" w:cstheme="minorHAnsi"/>
                <w:b/>
              </w:rPr>
            </w:pPr>
            <w:r w:rsidRPr="008161CC">
              <w:rPr>
                <w:rFonts w:asciiTheme="minorHAnsi" w:hAnsiTheme="minorHAnsi" w:cstheme="minorHAnsi"/>
                <w:b/>
              </w:rPr>
              <w:t>Longueur (km)</w:t>
            </w:r>
          </w:p>
        </w:tc>
      </w:tr>
      <w:tr w:rsidR="00556385" w:rsidTr="00556385">
        <w:tc>
          <w:tcPr>
            <w:tcW w:w="4531" w:type="dxa"/>
          </w:tcPr>
          <w:p w:rsidR="00556385" w:rsidRDefault="00556385" w:rsidP="00556385">
            <w:pPr>
              <w:tabs>
                <w:tab w:val="left" w:pos="1215"/>
              </w:tabs>
              <w:rPr>
                <w:rFonts w:asciiTheme="minorHAnsi" w:hAnsiTheme="minorHAnsi" w:cstheme="minorHAnsi"/>
              </w:rPr>
            </w:pPr>
            <w:r>
              <w:rPr>
                <w:rFonts w:asciiTheme="minorHAnsi" w:hAnsiTheme="minorHAnsi" w:cstheme="minorHAnsi"/>
              </w:rPr>
              <w:t>Nom de la route</w:t>
            </w:r>
          </w:p>
        </w:tc>
        <w:tc>
          <w:tcPr>
            <w:tcW w:w="4531" w:type="dxa"/>
          </w:tcPr>
          <w:p w:rsidR="00556385" w:rsidRDefault="00556385" w:rsidP="00556385">
            <w:pPr>
              <w:tabs>
                <w:tab w:val="left" w:pos="1215"/>
              </w:tabs>
              <w:rPr>
                <w:rFonts w:asciiTheme="minorHAnsi" w:hAnsiTheme="minorHAnsi" w:cstheme="minorHAnsi"/>
              </w:rPr>
            </w:pPr>
          </w:p>
        </w:tc>
      </w:tr>
      <w:tr w:rsidR="00556385" w:rsidTr="00556385">
        <w:tc>
          <w:tcPr>
            <w:tcW w:w="4531" w:type="dxa"/>
          </w:tcPr>
          <w:p w:rsidR="00556385" w:rsidRDefault="00556385" w:rsidP="00556385">
            <w:pPr>
              <w:tabs>
                <w:tab w:val="left" w:pos="1215"/>
              </w:tabs>
              <w:rPr>
                <w:rFonts w:asciiTheme="minorHAnsi" w:hAnsiTheme="minorHAnsi" w:cstheme="minorHAnsi"/>
              </w:rPr>
            </w:pPr>
            <w:r>
              <w:rPr>
                <w:rFonts w:asciiTheme="minorHAnsi" w:hAnsiTheme="minorHAnsi" w:cstheme="minorHAnsi"/>
              </w:rPr>
              <w:t>Nom de la route</w:t>
            </w:r>
          </w:p>
        </w:tc>
        <w:tc>
          <w:tcPr>
            <w:tcW w:w="4531" w:type="dxa"/>
          </w:tcPr>
          <w:p w:rsidR="00556385" w:rsidRDefault="00556385" w:rsidP="00556385">
            <w:pPr>
              <w:tabs>
                <w:tab w:val="left" w:pos="1215"/>
              </w:tabs>
              <w:rPr>
                <w:rFonts w:asciiTheme="minorHAnsi" w:hAnsiTheme="minorHAnsi" w:cstheme="minorHAnsi"/>
              </w:rPr>
            </w:pPr>
          </w:p>
        </w:tc>
      </w:tr>
      <w:tr w:rsidR="00556385" w:rsidTr="00556385">
        <w:tc>
          <w:tcPr>
            <w:tcW w:w="4531" w:type="dxa"/>
          </w:tcPr>
          <w:p w:rsidR="00556385" w:rsidRDefault="00556385" w:rsidP="00556385">
            <w:pPr>
              <w:tabs>
                <w:tab w:val="left" w:pos="1215"/>
              </w:tabs>
              <w:rPr>
                <w:rFonts w:asciiTheme="minorHAnsi" w:hAnsiTheme="minorHAnsi" w:cstheme="minorHAnsi"/>
              </w:rPr>
            </w:pPr>
            <w:r>
              <w:rPr>
                <w:rFonts w:asciiTheme="minorHAnsi" w:hAnsiTheme="minorHAnsi" w:cstheme="minorHAnsi"/>
              </w:rPr>
              <w:t>…</w:t>
            </w:r>
          </w:p>
        </w:tc>
        <w:tc>
          <w:tcPr>
            <w:tcW w:w="4531" w:type="dxa"/>
          </w:tcPr>
          <w:p w:rsidR="00556385" w:rsidRDefault="00556385" w:rsidP="00556385">
            <w:pPr>
              <w:tabs>
                <w:tab w:val="left" w:pos="1215"/>
              </w:tabs>
              <w:rPr>
                <w:rFonts w:asciiTheme="minorHAnsi" w:hAnsiTheme="minorHAnsi" w:cstheme="minorHAnsi"/>
              </w:rPr>
            </w:pPr>
          </w:p>
        </w:tc>
      </w:tr>
      <w:tr w:rsidR="00556385" w:rsidTr="00556385">
        <w:tc>
          <w:tcPr>
            <w:tcW w:w="4531" w:type="dxa"/>
          </w:tcPr>
          <w:p w:rsidR="00556385" w:rsidRDefault="00556385" w:rsidP="00556385">
            <w:pPr>
              <w:tabs>
                <w:tab w:val="left" w:pos="1215"/>
              </w:tabs>
              <w:rPr>
                <w:rFonts w:asciiTheme="minorHAnsi" w:hAnsiTheme="minorHAnsi" w:cstheme="minorHAnsi"/>
              </w:rPr>
            </w:pPr>
            <w:r>
              <w:rPr>
                <w:rFonts w:asciiTheme="minorHAnsi" w:hAnsiTheme="minorHAnsi" w:cstheme="minorHAnsi"/>
              </w:rPr>
              <w:t>TOTAL</w:t>
            </w:r>
          </w:p>
        </w:tc>
        <w:tc>
          <w:tcPr>
            <w:tcW w:w="4531" w:type="dxa"/>
          </w:tcPr>
          <w:p w:rsidR="00556385" w:rsidRDefault="00556385" w:rsidP="00556385">
            <w:pPr>
              <w:tabs>
                <w:tab w:val="left" w:pos="1215"/>
              </w:tabs>
              <w:rPr>
                <w:rFonts w:asciiTheme="minorHAnsi" w:hAnsiTheme="minorHAnsi" w:cstheme="minorHAnsi"/>
              </w:rPr>
            </w:pPr>
          </w:p>
        </w:tc>
      </w:tr>
    </w:tbl>
    <w:p w:rsidR="00556385" w:rsidRDefault="00556385" w:rsidP="00556385">
      <w:pPr>
        <w:tabs>
          <w:tab w:val="left" w:pos="1215"/>
        </w:tabs>
        <w:rPr>
          <w:rFonts w:asciiTheme="minorHAnsi" w:hAnsiTheme="minorHAnsi" w:cstheme="minorHAnsi"/>
        </w:rPr>
      </w:pPr>
    </w:p>
    <w:p w:rsidR="00556385" w:rsidRDefault="00556385" w:rsidP="00556385">
      <w:pPr>
        <w:tabs>
          <w:tab w:val="left" w:pos="2294"/>
        </w:tabs>
        <w:rPr>
          <w:rFonts w:asciiTheme="minorHAnsi" w:hAnsiTheme="minorHAnsi" w:cstheme="minorHAnsi"/>
        </w:rPr>
      </w:pPr>
      <w:r>
        <w:rPr>
          <w:rFonts w:asciiTheme="minorHAnsi" w:hAnsiTheme="minorHAnsi" w:cstheme="minorHAnsi"/>
        </w:rPr>
        <w:tab/>
      </w:r>
    </w:p>
    <w:p w:rsidR="00556385" w:rsidRPr="00556385" w:rsidRDefault="00556385" w:rsidP="00556385">
      <w:pPr>
        <w:tabs>
          <w:tab w:val="left" w:pos="2294"/>
        </w:tabs>
        <w:rPr>
          <w:rFonts w:asciiTheme="minorHAnsi" w:hAnsiTheme="minorHAnsi" w:cstheme="minorHAnsi"/>
        </w:rPr>
      </w:pPr>
      <w:r w:rsidRPr="001A4911">
        <w:rPr>
          <w:rFonts w:asciiTheme="minorHAnsi" w:hAnsiTheme="minorHAnsi" w:cstheme="minorHAnsi"/>
          <w:highlight w:val="yellow"/>
        </w:rPr>
        <w:t>Insérer un extrait de la carte des rout</w:t>
      </w:r>
      <w:r w:rsidR="001A4911" w:rsidRPr="001A4911">
        <w:rPr>
          <w:rFonts w:asciiTheme="minorHAnsi" w:hAnsiTheme="minorHAnsi" w:cstheme="minorHAnsi"/>
          <w:highlight w:val="yellow"/>
        </w:rPr>
        <w:t>es de la collectivité concernée</w:t>
      </w:r>
      <w:r w:rsidRPr="001A4911">
        <w:rPr>
          <w:rFonts w:asciiTheme="minorHAnsi" w:hAnsiTheme="minorHAnsi" w:cstheme="minorHAnsi"/>
          <w:highlight w:val="yellow"/>
        </w:rPr>
        <w:t xml:space="preserve"> par le PPBE</w:t>
      </w:r>
    </w:p>
    <w:sectPr w:rsidR="00556385" w:rsidRPr="005563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C8B" w:rsidRDefault="00B50C8B">
      <w:r>
        <w:separator/>
      </w:r>
    </w:p>
  </w:endnote>
  <w:endnote w:type="continuationSeparator" w:id="0">
    <w:p w:rsidR="00B50C8B" w:rsidRDefault="00B50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Times New Roman'">
    <w:charset w:val="00"/>
    <w:family w:val="auto"/>
    <w:pitch w:val="default"/>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ngal">
    <w:altName w:val="Liberation Mono"/>
    <w:panose1 w:val="00000400000000000000"/>
    <w:charset w:val="00"/>
    <w:family w:val="roman"/>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SimSun, 宋体">
    <w:charset w:val="00"/>
    <w:family w:val="auto"/>
    <w:pitch w:val="variable"/>
  </w:font>
  <w:font w:name="Mangal, 'Liberation Mono'">
    <w:charset w:val="00"/>
    <w:family w:val="roman"/>
    <w:pitch w:val="variable"/>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
    <w:altName w:val="Calibr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C8B" w:rsidRDefault="00B50C8B">
    <w:pPr>
      <w:pStyle w:val="EntetePiedDePage"/>
      <w:pBdr>
        <w:top w:val="single" w:sz="4" w:space="0" w:color="000000"/>
        <w:left w:val="single" w:sz="4" w:space="0" w:color="000000"/>
        <w:bottom w:val="single" w:sz="4" w:space="0" w:color="000000"/>
        <w:right w:val="single" w:sz="4" w:space="0" w:color="000000"/>
      </w:pBdr>
      <w:tabs>
        <w:tab w:val="right" w:pos="10772"/>
      </w:tabs>
    </w:pPr>
    <w:r>
      <w:t xml:space="preserve">Page </w:t>
    </w:r>
    <w:r>
      <w:fldChar w:fldCharType="begin"/>
    </w:r>
    <w:r>
      <w:instrText xml:space="preserve"> PAGE </w:instrText>
    </w:r>
    <w:r>
      <w:fldChar w:fldCharType="separate"/>
    </w:r>
    <w:r>
      <w:rPr>
        <w:noProof/>
      </w:rPr>
      <w:t>2</w:t>
    </w:r>
    <w:r>
      <w:fldChar w:fldCharType="end"/>
    </w:r>
    <w:r>
      <w:t>/</w:t>
    </w:r>
    <w:fldSimple w:instr=" NUMPAGES \* ARABIC ">
      <w:r>
        <w:rPr>
          <w:noProof/>
        </w:rPr>
        <w:t>53</w:t>
      </w:r>
    </w:fldSimple>
    <w:r>
      <w:tab/>
      <w:t>Version approuvée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C8B" w:rsidRDefault="00B50C8B">
    <w:pPr>
      <w:pStyle w:val="EntetePiedDePage"/>
      <w:pBdr>
        <w:top w:val="single" w:sz="4" w:space="0" w:color="000000"/>
        <w:left w:val="single" w:sz="4" w:space="0" w:color="000000"/>
        <w:bottom w:val="single" w:sz="4" w:space="0" w:color="000000"/>
        <w:right w:val="single" w:sz="4" w:space="0" w:color="000000"/>
      </w:pBdr>
      <w:tabs>
        <w:tab w:val="right" w:pos="10772"/>
      </w:tabs>
    </w:pPr>
    <w:r>
      <w:t xml:space="preserve">Version </w:t>
    </w:r>
    <w:r>
      <w:rPr>
        <w:shd w:val="clear" w:color="auto" w:fill="FFFF00"/>
      </w:rPr>
      <w:t>approuvée</w:t>
    </w:r>
    <w:r>
      <w:tab/>
      <w:t xml:space="preserve">Page </w:t>
    </w:r>
    <w:r>
      <w:fldChar w:fldCharType="begin"/>
    </w:r>
    <w:r>
      <w:instrText xml:space="preserve"> PAGE </w:instrText>
    </w:r>
    <w:r>
      <w:fldChar w:fldCharType="separate"/>
    </w:r>
    <w:r w:rsidR="008161CC">
      <w:rPr>
        <w:noProof/>
      </w:rPr>
      <w:t>1</w:t>
    </w:r>
    <w:r>
      <w:fldChar w:fldCharType="end"/>
    </w:r>
    <w:r>
      <w:t>/</w:t>
    </w:r>
    <w:fldSimple w:instr=" NUMPAGES \* ARABIC ">
      <w:r w:rsidR="008161CC">
        <w:rPr>
          <w:noProof/>
        </w:rPr>
        <w:t>26</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C8B" w:rsidRDefault="00B50C8B">
      <w:r>
        <w:separator/>
      </w:r>
    </w:p>
  </w:footnote>
  <w:footnote w:type="continuationSeparator" w:id="0">
    <w:p w:rsidR="00B50C8B" w:rsidRDefault="00B50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C8B" w:rsidRDefault="00B50C8B">
    <w:pPr>
      <w:pStyle w:val="EntetePiedDePage"/>
      <w:tabs>
        <w:tab w:val="right" w:pos="9638"/>
      </w:tabs>
      <w:jc w:val="center"/>
    </w:pPr>
    <w:r>
      <w:t xml:space="preserve">Plan de Prévention du Bruit dans l'Environnement des infrastructures </w:t>
    </w:r>
    <w:r>
      <w:rPr>
        <w:shd w:val="clear" w:color="auto" w:fill="FFFF00"/>
      </w:rPr>
      <w:t>routières et ferroviaires</w:t>
    </w:r>
    <w:r>
      <w:t xml:space="preserve"> l’État dans le département de </w:t>
    </w:r>
    <w:proofErr w:type="spellStart"/>
    <w:r>
      <w:rPr>
        <w:color w:val="FF0000"/>
        <w:shd w:val="clear" w:color="auto" w:fill="FFFF00"/>
      </w:rPr>
      <w:t>précisez</w:t>
    </w:r>
    <w:proofErr w:type="spellEnd"/>
    <w:r>
      <w:rPr>
        <w:color w:val="FF0000"/>
        <w:shd w:val="clear" w:color="auto" w:fill="FFFF00"/>
      </w:rPr>
      <w:t xml:space="preserve"> le département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0C8B" w:rsidRDefault="00B50C8B">
    <w:pPr>
      <w:pStyle w:val="EntetePiedDePage"/>
      <w:tabs>
        <w:tab w:val="right" w:pos="9638"/>
      </w:tabs>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3479F"/>
    <w:multiLevelType w:val="hybridMultilevel"/>
    <w:tmpl w:val="D40AFB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A00A6B"/>
    <w:multiLevelType w:val="multilevel"/>
    <w:tmpl w:val="AFA04242"/>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 w15:restartNumberingAfterBreak="0">
    <w:nsid w:val="0932699A"/>
    <w:multiLevelType w:val="multilevel"/>
    <w:tmpl w:val="69927B92"/>
    <w:styleLink w:val="WWNum25"/>
    <w:lvl w:ilvl="0">
      <w:start w:val="1"/>
      <w:numFmt w:val="bullet"/>
      <w:lvlText w:val=""/>
      <w:lvlJc w:val="left"/>
      <w:pPr>
        <w:ind w:left="1068" w:hanging="360"/>
      </w:pPr>
      <w:rPr>
        <w:rFonts w:ascii="Symbol" w:hAnsi="Symbol" w:hint="default"/>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 w15:restartNumberingAfterBreak="0">
    <w:nsid w:val="098A316A"/>
    <w:multiLevelType w:val="hybridMultilevel"/>
    <w:tmpl w:val="D34C80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06472E"/>
    <w:multiLevelType w:val="hybridMultilevel"/>
    <w:tmpl w:val="37F62C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7F6C74"/>
    <w:multiLevelType w:val="multilevel"/>
    <w:tmpl w:val="7B0856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82D1975"/>
    <w:multiLevelType w:val="hybridMultilevel"/>
    <w:tmpl w:val="83C47F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BF5D1A"/>
    <w:multiLevelType w:val="multilevel"/>
    <w:tmpl w:val="FB8E1E26"/>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8" w15:restartNumberingAfterBreak="0">
    <w:nsid w:val="1D021F11"/>
    <w:multiLevelType w:val="hybridMultilevel"/>
    <w:tmpl w:val="C3ECC0F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277B30"/>
    <w:multiLevelType w:val="multilevel"/>
    <w:tmpl w:val="86166D5C"/>
    <w:styleLink w:val="WW8Num8"/>
    <w:lvl w:ilvl="0">
      <w:numFmt w:val="bullet"/>
      <w:lvlText w:val=""/>
      <w:lvlJc w:val="left"/>
      <w:pPr>
        <w:ind w:left="1230" w:hanging="360"/>
      </w:pPr>
      <w:rPr>
        <w:rFonts w:ascii="Symbol" w:hAnsi="Symbol" w:cs="StarSymbol, 'Times New Roman'"/>
        <w:sz w:val="20"/>
        <w:szCs w:val="18"/>
      </w:rPr>
    </w:lvl>
    <w:lvl w:ilvl="1">
      <w:numFmt w:val="bullet"/>
      <w:lvlText w:val="◦"/>
      <w:lvlJc w:val="left"/>
      <w:pPr>
        <w:ind w:left="1590" w:hanging="360"/>
      </w:pPr>
      <w:rPr>
        <w:rFonts w:ascii="OpenSymbol" w:hAnsi="OpenSymbol" w:cs="StarSymbol, 'Times New Roman'"/>
        <w:sz w:val="20"/>
        <w:szCs w:val="18"/>
      </w:rPr>
    </w:lvl>
    <w:lvl w:ilvl="2">
      <w:numFmt w:val="bullet"/>
      <w:lvlText w:val="▪"/>
      <w:lvlJc w:val="left"/>
      <w:pPr>
        <w:ind w:left="1950" w:hanging="360"/>
      </w:pPr>
      <w:rPr>
        <w:rFonts w:ascii="OpenSymbol" w:hAnsi="OpenSymbol" w:cs="StarSymbol, 'Times New Roman'"/>
        <w:sz w:val="20"/>
        <w:szCs w:val="18"/>
      </w:rPr>
    </w:lvl>
    <w:lvl w:ilvl="3">
      <w:numFmt w:val="bullet"/>
      <w:lvlText w:val=""/>
      <w:lvlJc w:val="left"/>
      <w:pPr>
        <w:ind w:left="2310" w:hanging="360"/>
      </w:pPr>
      <w:rPr>
        <w:rFonts w:ascii="Symbol" w:hAnsi="Symbol" w:cs="StarSymbol, 'Times New Roman'"/>
        <w:sz w:val="20"/>
        <w:szCs w:val="18"/>
      </w:rPr>
    </w:lvl>
    <w:lvl w:ilvl="4">
      <w:numFmt w:val="bullet"/>
      <w:lvlText w:val="◦"/>
      <w:lvlJc w:val="left"/>
      <w:pPr>
        <w:ind w:left="2670" w:hanging="360"/>
      </w:pPr>
      <w:rPr>
        <w:rFonts w:ascii="OpenSymbol" w:hAnsi="OpenSymbol" w:cs="StarSymbol, 'Times New Roman'"/>
        <w:sz w:val="20"/>
        <w:szCs w:val="18"/>
      </w:rPr>
    </w:lvl>
    <w:lvl w:ilvl="5">
      <w:numFmt w:val="bullet"/>
      <w:lvlText w:val="▪"/>
      <w:lvlJc w:val="left"/>
      <w:pPr>
        <w:ind w:left="3030" w:hanging="360"/>
      </w:pPr>
      <w:rPr>
        <w:rFonts w:ascii="OpenSymbol" w:hAnsi="OpenSymbol" w:cs="StarSymbol, 'Times New Roman'"/>
        <w:sz w:val="20"/>
        <w:szCs w:val="18"/>
      </w:rPr>
    </w:lvl>
    <w:lvl w:ilvl="6">
      <w:numFmt w:val="bullet"/>
      <w:lvlText w:val=""/>
      <w:lvlJc w:val="left"/>
      <w:pPr>
        <w:ind w:left="3390" w:hanging="360"/>
      </w:pPr>
      <w:rPr>
        <w:rFonts w:ascii="Symbol" w:hAnsi="Symbol" w:cs="StarSymbol, 'Times New Roman'"/>
        <w:sz w:val="20"/>
        <w:szCs w:val="18"/>
      </w:rPr>
    </w:lvl>
    <w:lvl w:ilvl="7">
      <w:numFmt w:val="bullet"/>
      <w:lvlText w:val="◦"/>
      <w:lvlJc w:val="left"/>
      <w:pPr>
        <w:ind w:left="3750" w:hanging="360"/>
      </w:pPr>
      <w:rPr>
        <w:rFonts w:ascii="OpenSymbol" w:hAnsi="OpenSymbol" w:cs="StarSymbol, 'Times New Roman'"/>
        <w:sz w:val="20"/>
        <w:szCs w:val="18"/>
      </w:rPr>
    </w:lvl>
    <w:lvl w:ilvl="8">
      <w:numFmt w:val="bullet"/>
      <w:lvlText w:val="▪"/>
      <w:lvlJc w:val="left"/>
      <w:pPr>
        <w:ind w:left="4110" w:hanging="360"/>
      </w:pPr>
      <w:rPr>
        <w:rFonts w:ascii="OpenSymbol" w:hAnsi="OpenSymbol" w:cs="StarSymbol, 'Times New Roman'"/>
        <w:sz w:val="20"/>
        <w:szCs w:val="18"/>
      </w:rPr>
    </w:lvl>
  </w:abstractNum>
  <w:abstractNum w:abstractNumId="10" w15:restartNumberingAfterBreak="0">
    <w:nsid w:val="29100892"/>
    <w:multiLevelType w:val="multilevel"/>
    <w:tmpl w:val="EA56A1AC"/>
    <w:styleLink w:val="WW8Num4"/>
    <w:lvl w:ilvl="0">
      <w:numFmt w:val="bullet"/>
      <w:lvlText w:val=""/>
      <w:lvlJc w:val="left"/>
      <w:pPr>
        <w:ind w:left="1230" w:hanging="360"/>
      </w:pPr>
      <w:rPr>
        <w:rFonts w:ascii="Symbol" w:hAnsi="Symbol" w:cs="StarSymbol, 'Times New Roman'"/>
        <w:sz w:val="20"/>
        <w:szCs w:val="18"/>
      </w:rPr>
    </w:lvl>
    <w:lvl w:ilvl="1">
      <w:numFmt w:val="bullet"/>
      <w:lvlText w:val="◦"/>
      <w:lvlJc w:val="left"/>
      <w:pPr>
        <w:ind w:left="1590" w:hanging="360"/>
      </w:pPr>
      <w:rPr>
        <w:rFonts w:ascii="OpenSymbol" w:hAnsi="OpenSymbol" w:cs="StarSymbol, 'Times New Roman'"/>
        <w:sz w:val="20"/>
        <w:szCs w:val="18"/>
      </w:rPr>
    </w:lvl>
    <w:lvl w:ilvl="2">
      <w:numFmt w:val="bullet"/>
      <w:lvlText w:val="▪"/>
      <w:lvlJc w:val="left"/>
      <w:pPr>
        <w:ind w:left="1950" w:hanging="360"/>
      </w:pPr>
      <w:rPr>
        <w:rFonts w:ascii="OpenSymbol" w:hAnsi="OpenSymbol" w:cs="StarSymbol, 'Times New Roman'"/>
        <w:sz w:val="20"/>
        <w:szCs w:val="18"/>
      </w:rPr>
    </w:lvl>
    <w:lvl w:ilvl="3">
      <w:numFmt w:val="bullet"/>
      <w:lvlText w:val=""/>
      <w:lvlJc w:val="left"/>
      <w:pPr>
        <w:ind w:left="2310" w:hanging="360"/>
      </w:pPr>
      <w:rPr>
        <w:rFonts w:ascii="Symbol" w:hAnsi="Symbol" w:cs="StarSymbol, 'Times New Roman'"/>
        <w:sz w:val="20"/>
        <w:szCs w:val="18"/>
      </w:rPr>
    </w:lvl>
    <w:lvl w:ilvl="4">
      <w:numFmt w:val="bullet"/>
      <w:lvlText w:val="◦"/>
      <w:lvlJc w:val="left"/>
      <w:pPr>
        <w:ind w:left="2670" w:hanging="360"/>
      </w:pPr>
      <w:rPr>
        <w:rFonts w:ascii="OpenSymbol" w:hAnsi="OpenSymbol" w:cs="StarSymbol, 'Times New Roman'"/>
        <w:sz w:val="20"/>
        <w:szCs w:val="18"/>
      </w:rPr>
    </w:lvl>
    <w:lvl w:ilvl="5">
      <w:numFmt w:val="bullet"/>
      <w:lvlText w:val="▪"/>
      <w:lvlJc w:val="left"/>
      <w:pPr>
        <w:ind w:left="3030" w:hanging="360"/>
      </w:pPr>
      <w:rPr>
        <w:rFonts w:ascii="OpenSymbol" w:hAnsi="OpenSymbol" w:cs="StarSymbol, 'Times New Roman'"/>
        <w:sz w:val="20"/>
        <w:szCs w:val="18"/>
      </w:rPr>
    </w:lvl>
    <w:lvl w:ilvl="6">
      <w:numFmt w:val="bullet"/>
      <w:lvlText w:val=""/>
      <w:lvlJc w:val="left"/>
      <w:pPr>
        <w:ind w:left="3390" w:hanging="360"/>
      </w:pPr>
      <w:rPr>
        <w:rFonts w:ascii="Symbol" w:hAnsi="Symbol" w:cs="StarSymbol, 'Times New Roman'"/>
        <w:sz w:val="20"/>
        <w:szCs w:val="18"/>
      </w:rPr>
    </w:lvl>
    <w:lvl w:ilvl="7">
      <w:numFmt w:val="bullet"/>
      <w:lvlText w:val="◦"/>
      <w:lvlJc w:val="left"/>
      <w:pPr>
        <w:ind w:left="3750" w:hanging="360"/>
      </w:pPr>
      <w:rPr>
        <w:rFonts w:ascii="OpenSymbol" w:hAnsi="OpenSymbol" w:cs="StarSymbol, 'Times New Roman'"/>
        <w:sz w:val="20"/>
        <w:szCs w:val="18"/>
      </w:rPr>
    </w:lvl>
    <w:lvl w:ilvl="8">
      <w:numFmt w:val="bullet"/>
      <w:lvlText w:val="▪"/>
      <w:lvlJc w:val="left"/>
      <w:pPr>
        <w:ind w:left="4110" w:hanging="360"/>
      </w:pPr>
      <w:rPr>
        <w:rFonts w:ascii="OpenSymbol" w:hAnsi="OpenSymbol" w:cs="StarSymbol, 'Times New Roman'"/>
        <w:sz w:val="20"/>
        <w:szCs w:val="18"/>
      </w:rPr>
    </w:lvl>
  </w:abstractNum>
  <w:abstractNum w:abstractNumId="11" w15:restartNumberingAfterBreak="0">
    <w:nsid w:val="2B300CBA"/>
    <w:multiLevelType w:val="hybridMultilevel"/>
    <w:tmpl w:val="A09E79F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1D78ED"/>
    <w:multiLevelType w:val="multilevel"/>
    <w:tmpl w:val="7B0856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1F70376"/>
    <w:multiLevelType w:val="multilevel"/>
    <w:tmpl w:val="7B0856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5CB693A"/>
    <w:multiLevelType w:val="multilevel"/>
    <w:tmpl w:val="7B0856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5F458F6"/>
    <w:multiLevelType w:val="hybridMultilevel"/>
    <w:tmpl w:val="1D7C9500"/>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A3F1769"/>
    <w:multiLevelType w:val="multilevel"/>
    <w:tmpl w:val="820C66EA"/>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A863D9B"/>
    <w:multiLevelType w:val="multilevel"/>
    <w:tmpl w:val="4C7815C4"/>
    <w:styleLink w:val="WW8Num7"/>
    <w:lvl w:ilvl="0">
      <w:numFmt w:val="bullet"/>
      <w:lvlText w:val=""/>
      <w:lvlJc w:val="left"/>
      <w:pPr>
        <w:ind w:left="1230" w:hanging="360"/>
      </w:pPr>
      <w:rPr>
        <w:rFonts w:ascii="Symbol" w:hAnsi="Symbol" w:cs="StarSymbol, 'Times New Roman'"/>
        <w:sz w:val="20"/>
        <w:szCs w:val="18"/>
      </w:rPr>
    </w:lvl>
    <w:lvl w:ilvl="1">
      <w:numFmt w:val="bullet"/>
      <w:lvlText w:val="◦"/>
      <w:lvlJc w:val="left"/>
      <w:pPr>
        <w:ind w:left="1590" w:hanging="360"/>
      </w:pPr>
      <w:rPr>
        <w:rFonts w:ascii="OpenSymbol" w:hAnsi="OpenSymbol" w:cs="StarSymbol, 'Times New Roman'"/>
        <w:sz w:val="20"/>
        <w:szCs w:val="18"/>
      </w:rPr>
    </w:lvl>
    <w:lvl w:ilvl="2">
      <w:numFmt w:val="bullet"/>
      <w:lvlText w:val="▪"/>
      <w:lvlJc w:val="left"/>
      <w:pPr>
        <w:ind w:left="1950" w:hanging="360"/>
      </w:pPr>
      <w:rPr>
        <w:rFonts w:ascii="OpenSymbol" w:hAnsi="OpenSymbol" w:cs="StarSymbol, 'Times New Roman'"/>
        <w:sz w:val="20"/>
        <w:szCs w:val="18"/>
      </w:rPr>
    </w:lvl>
    <w:lvl w:ilvl="3">
      <w:numFmt w:val="bullet"/>
      <w:lvlText w:val=""/>
      <w:lvlJc w:val="left"/>
      <w:pPr>
        <w:ind w:left="2310" w:hanging="360"/>
      </w:pPr>
      <w:rPr>
        <w:rFonts w:ascii="Symbol" w:hAnsi="Symbol" w:cs="StarSymbol, 'Times New Roman'"/>
        <w:sz w:val="20"/>
        <w:szCs w:val="18"/>
      </w:rPr>
    </w:lvl>
    <w:lvl w:ilvl="4">
      <w:numFmt w:val="bullet"/>
      <w:lvlText w:val="◦"/>
      <w:lvlJc w:val="left"/>
      <w:pPr>
        <w:ind w:left="2670" w:hanging="360"/>
      </w:pPr>
      <w:rPr>
        <w:rFonts w:ascii="OpenSymbol" w:hAnsi="OpenSymbol" w:cs="StarSymbol, 'Times New Roman'"/>
        <w:sz w:val="20"/>
        <w:szCs w:val="18"/>
      </w:rPr>
    </w:lvl>
    <w:lvl w:ilvl="5">
      <w:numFmt w:val="bullet"/>
      <w:lvlText w:val="▪"/>
      <w:lvlJc w:val="left"/>
      <w:pPr>
        <w:ind w:left="3030" w:hanging="360"/>
      </w:pPr>
      <w:rPr>
        <w:rFonts w:ascii="OpenSymbol" w:hAnsi="OpenSymbol" w:cs="StarSymbol, 'Times New Roman'"/>
        <w:sz w:val="20"/>
        <w:szCs w:val="18"/>
      </w:rPr>
    </w:lvl>
    <w:lvl w:ilvl="6">
      <w:numFmt w:val="bullet"/>
      <w:lvlText w:val=""/>
      <w:lvlJc w:val="left"/>
      <w:pPr>
        <w:ind w:left="3390" w:hanging="360"/>
      </w:pPr>
      <w:rPr>
        <w:rFonts w:ascii="Symbol" w:hAnsi="Symbol" w:cs="StarSymbol, 'Times New Roman'"/>
        <w:sz w:val="20"/>
        <w:szCs w:val="18"/>
      </w:rPr>
    </w:lvl>
    <w:lvl w:ilvl="7">
      <w:numFmt w:val="bullet"/>
      <w:lvlText w:val="◦"/>
      <w:lvlJc w:val="left"/>
      <w:pPr>
        <w:ind w:left="3750" w:hanging="360"/>
      </w:pPr>
      <w:rPr>
        <w:rFonts w:ascii="OpenSymbol" w:hAnsi="OpenSymbol" w:cs="StarSymbol, 'Times New Roman'"/>
        <w:sz w:val="20"/>
        <w:szCs w:val="18"/>
      </w:rPr>
    </w:lvl>
    <w:lvl w:ilvl="8">
      <w:numFmt w:val="bullet"/>
      <w:lvlText w:val="▪"/>
      <w:lvlJc w:val="left"/>
      <w:pPr>
        <w:ind w:left="4110" w:hanging="360"/>
      </w:pPr>
      <w:rPr>
        <w:rFonts w:ascii="OpenSymbol" w:hAnsi="OpenSymbol" w:cs="StarSymbol, 'Times New Roman'"/>
        <w:sz w:val="20"/>
        <w:szCs w:val="18"/>
      </w:rPr>
    </w:lvl>
  </w:abstractNum>
  <w:abstractNum w:abstractNumId="18" w15:restartNumberingAfterBreak="0">
    <w:nsid w:val="4EC64472"/>
    <w:multiLevelType w:val="multilevel"/>
    <w:tmpl w:val="0ED2E5C0"/>
    <w:styleLink w:val="WW8Num6"/>
    <w:lvl w:ilvl="0">
      <w:numFmt w:val="bullet"/>
      <w:lvlText w:val=""/>
      <w:lvlJc w:val="left"/>
      <w:pPr>
        <w:ind w:left="1230" w:hanging="360"/>
      </w:pPr>
      <w:rPr>
        <w:rFonts w:ascii="Symbol" w:hAnsi="Symbol" w:cs="StarSymbol, 'Times New Roman'"/>
        <w:sz w:val="20"/>
        <w:szCs w:val="18"/>
      </w:rPr>
    </w:lvl>
    <w:lvl w:ilvl="1">
      <w:numFmt w:val="bullet"/>
      <w:lvlText w:val="◦"/>
      <w:lvlJc w:val="left"/>
      <w:pPr>
        <w:ind w:left="1590" w:hanging="360"/>
      </w:pPr>
      <w:rPr>
        <w:rFonts w:ascii="OpenSymbol" w:hAnsi="OpenSymbol" w:cs="StarSymbol, 'Times New Roman'"/>
        <w:sz w:val="20"/>
        <w:szCs w:val="18"/>
      </w:rPr>
    </w:lvl>
    <w:lvl w:ilvl="2">
      <w:numFmt w:val="bullet"/>
      <w:lvlText w:val="▪"/>
      <w:lvlJc w:val="left"/>
      <w:pPr>
        <w:ind w:left="1950" w:hanging="360"/>
      </w:pPr>
      <w:rPr>
        <w:rFonts w:ascii="OpenSymbol" w:hAnsi="OpenSymbol" w:cs="StarSymbol, 'Times New Roman'"/>
        <w:sz w:val="20"/>
        <w:szCs w:val="18"/>
      </w:rPr>
    </w:lvl>
    <w:lvl w:ilvl="3">
      <w:numFmt w:val="bullet"/>
      <w:lvlText w:val=""/>
      <w:lvlJc w:val="left"/>
      <w:pPr>
        <w:ind w:left="2310" w:hanging="360"/>
      </w:pPr>
      <w:rPr>
        <w:rFonts w:ascii="Symbol" w:hAnsi="Symbol" w:cs="StarSymbol, 'Times New Roman'"/>
        <w:sz w:val="20"/>
        <w:szCs w:val="18"/>
      </w:rPr>
    </w:lvl>
    <w:lvl w:ilvl="4">
      <w:numFmt w:val="bullet"/>
      <w:lvlText w:val="◦"/>
      <w:lvlJc w:val="left"/>
      <w:pPr>
        <w:ind w:left="2670" w:hanging="360"/>
      </w:pPr>
      <w:rPr>
        <w:rFonts w:ascii="OpenSymbol" w:hAnsi="OpenSymbol" w:cs="StarSymbol, 'Times New Roman'"/>
        <w:sz w:val="20"/>
        <w:szCs w:val="18"/>
      </w:rPr>
    </w:lvl>
    <w:lvl w:ilvl="5">
      <w:numFmt w:val="bullet"/>
      <w:lvlText w:val="▪"/>
      <w:lvlJc w:val="left"/>
      <w:pPr>
        <w:ind w:left="3030" w:hanging="360"/>
      </w:pPr>
      <w:rPr>
        <w:rFonts w:ascii="OpenSymbol" w:hAnsi="OpenSymbol" w:cs="StarSymbol, 'Times New Roman'"/>
        <w:sz w:val="20"/>
        <w:szCs w:val="18"/>
      </w:rPr>
    </w:lvl>
    <w:lvl w:ilvl="6">
      <w:numFmt w:val="bullet"/>
      <w:lvlText w:val=""/>
      <w:lvlJc w:val="left"/>
      <w:pPr>
        <w:ind w:left="3390" w:hanging="360"/>
      </w:pPr>
      <w:rPr>
        <w:rFonts w:ascii="Symbol" w:hAnsi="Symbol" w:cs="StarSymbol, 'Times New Roman'"/>
        <w:sz w:val="20"/>
        <w:szCs w:val="18"/>
      </w:rPr>
    </w:lvl>
    <w:lvl w:ilvl="7">
      <w:numFmt w:val="bullet"/>
      <w:lvlText w:val="◦"/>
      <w:lvlJc w:val="left"/>
      <w:pPr>
        <w:ind w:left="3750" w:hanging="360"/>
      </w:pPr>
      <w:rPr>
        <w:rFonts w:ascii="OpenSymbol" w:hAnsi="OpenSymbol" w:cs="StarSymbol, 'Times New Roman'"/>
        <w:sz w:val="20"/>
        <w:szCs w:val="18"/>
      </w:rPr>
    </w:lvl>
    <w:lvl w:ilvl="8">
      <w:numFmt w:val="bullet"/>
      <w:lvlText w:val="▪"/>
      <w:lvlJc w:val="left"/>
      <w:pPr>
        <w:ind w:left="4110" w:hanging="360"/>
      </w:pPr>
      <w:rPr>
        <w:rFonts w:ascii="OpenSymbol" w:hAnsi="OpenSymbol" w:cs="StarSymbol, 'Times New Roman'"/>
        <w:sz w:val="20"/>
        <w:szCs w:val="18"/>
      </w:rPr>
    </w:lvl>
  </w:abstractNum>
  <w:abstractNum w:abstractNumId="19" w15:restartNumberingAfterBreak="0">
    <w:nsid w:val="50EC3CA2"/>
    <w:multiLevelType w:val="multilevel"/>
    <w:tmpl w:val="7B0856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1200008"/>
    <w:multiLevelType w:val="multilevel"/>
    <w:tmpl w:val="B478D97A"/>
    <w:lvl w:ilvl="0">
      <w:start w:val="4"/>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5E25007E"/>
    <w:multiLevelType w:val="hybridMultilevel"/>
    <w:tmpl w:val="19C062A2"/>
    <w:lvl w:ilvl="0" w:tplc="654EF30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D2744A"/>
    <w:multiLevelType w:val="hybridMultilevel"/>
    <w:tmpl w:val="25268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AA161D"/>
    <w:multiLevelType w:val="multilevel"/>
    <w:tmpl w:val="FD4613FA"/>
    <w:styleLink w:val="WW8Num5"/>
    <w:lvl w:ilvl="0">
      <w:numFmt w:val="bullet"/>
      <w:lvlText w:val=""/>
      <w:lvlJc w:val="left"/>
      <w:pPr>
        <w:ind w:left="1230" w:hanging="360"/>
      </w:pPr>
      <w:rPr>
        <w:rFonts w:ascii="Symbol" w:hAnsi="Symbol" w:cs="StarSymbol, 'Times New Roman'"/>
        <w:sz w:val="20"/>
        <w:szCs w:val="18"/>
      </w:rPr>
    </w:lvl>
    <w:lvl w:ilvl="1">
      <w:numFmt w:val="bullet"/>
      <w:lvlText w:val="◦"/>
      <w:lvlJc w:val="left"/>
      <w:pPr>
        <w:ind w:left="1590" w:hanging="360"/>
      </w:pPr>
      <w:rPr>
        <w:rFonts w:ascii="OpenSymbol" w:hAnsi="OpenSymbol" w:cs="StarSymbol, 'Times New Roman'"/>
        <w:sz w:val="20"/>
        <w:szCs w:val="18"/>
      </w:rPr>
    </w:lvl>
    <w:lvl w:ilvl="2">
      <w:numFmt w:val="bullet"/>
      <w:lvlText w:val="▪"/>
      <w:lvlJc w:val="left"/>
      <w:pPr>
        <w:ind w:left="1950" w:hanging="360"/>
      </w:pPr>
      <w:rPr>
        <w:rFonts w:ascii="OpenSymbol" w:hAnsi="OpenSymbol" w:cs="StarSymbol, 'Times New Roman'"/>
        <w:sz w:val="20"/>
        <w:szCs w:val="18"/>
      </w:rPr>
    </w:lvl>
    <w:lvl w:ilvl="3">
      <w:numFmt w:val="bullet"/>
      <w:lvlText w:val=""/>
      <w:lvlJc w:val="left"/>
      <w:pPr>
        <w:ind w:left="2310" w:hanging="360"/>
      </w:pPr>
      <w:rPr>
        <w:rFonts w:ascii="Symbol" w:hAnsi="Symbol" w:cs="StarSymbol, 'Times New Roman'"/>
        <w:sz w:val="20"/>
        <w:szCs w:val="18"/>
      </w:rPr>
    </w:lvl>
    <w:lvl w:ilvl="4">
      <w:numFmt w:val="bullet"/>
      <w:lvlText w:val="◦"/>
      <w:lvlJc w:val="left"/>
      <w:pPr>
        <w:ind w:left="2670" w:hanging="360"/>
      </w:pPr>
      <w:rPr>
        <w:rFonts w:ascii="OpenSymbol" w:hAnsi="OpenSymbol" w:cs="StarSymbol, 'Times New Roman'"/>
        <w:sz w:val="20"/>
        <w:szCs w:val="18"/>
      </w:rPr>
    </w:lvl>
    <w:lvl w:ilvl="5">
      <w:numFmt w:val="bullet"/>
      <w:lvlText w:val="▪"/>
      <w:lvlJc w:val="left"/>
      <w:pPr>
        <w:ind w:left="3030" w:hanging="360"/>
      </w:pPr>
      <w:rPr>
        <w:rFonts w:ascii="OpenSymbol" w:hAnsi="OpenSymbol" w:cs="StarSymbol, 'Times New Roman'"/>
        <w:sz w:val="20"/>
        <w:szCs w:val="18"/>
      </w:rPr>
    </w:lvl>
    <w:lvl w:ilvl="6">
      <w:numFmt w:val="bullet"/>
      <w:lvlText w:val=""/>
      <w:lvlJc w:val="left"/>
      <w:pPr>
        <w:ind w:left="3390" w:hanging="360"/>
      </w:pPr>
      <w:rPr>
        <w:rFonts w:ascii="Symbol" w:hAnsi="Symbol" w:cs="StarSymbol, 'Times New Roman'"/>
        <w:sz w:val="20"/>
        <w:szCs w:val="18"/>
      </w:rPr>
    </w:lvl>
    <w:lvl w:ilvl="7">
      <w:numFmt w:val="bullet"/>
      <w:lvlText w:val="◦"/>
      <w:lvlJc w:val="left"/>
      <w:pPr>
        <w:ind w:left="3750" w:hanging="360"/>
      </w:pPr>
      <w:rPr>
        <w:rFonts w:ascii="OpenSymbol" w:hAnsi="OpenSymbol" w:cs="StarSymbol, 'Times New Roman'"/>
        <w:sz w:val="20"/>
        <w:szCs w:val="18"/>
      </w:rPr>
    </w:lvl>
    <w:lvl w:ilvl="8">
      <w:numFmt w:val="bullet"/>
      <w:lvlText w:val="▪"/>
      <w:lvlJc w:val="left"/>
      <w:pPr>
        <w:ind w:left="4110" w:hanging="360"/>
      </w:pPr>
      <w:rPr>
        <w:rFonts w:ascii="OpenSymbol" w:hAnsi="OpenSymbol" w:cs="StarSymbol, 'Times New Roman'"/>
        <w:sz w:val="20"/>
        <w:szCs w:val="18"/>
      </w:rPr>
    </w:lvl>
  </w:abstractNum>
  <w:abstractNum w:abstractNumId="24" w15:restartNumberingAfterBreak="0">
    <w:nsid w:val="65C57252"/>
    <w:multiLevelType w:val="hybridMultilevel"/>
    <w:tmpl w:val="8682CE18"/>
    <w:lvl w:ilvl="0" w:tplc="7B9A42C2">
      <w:start w:val="1"/>
      <w:numFmt w:val="lowerLetter"/>
      <w:lvlText w:val="%1)"/>
      <w:lvlJc w:val="left"/>
      <w:pPr>
        <w:ind w:left="1080" w:hanging="360"/>
      </w:pPr>
      <w:rPr>
        <w:rFonts w:asciiTheme="minorHAnsi" w:hAnsiTheme="minorHAnsi" w:cstheme="minorHAnsi" w:hint="default"/>
        <w:color w:val="auto"/>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661F7CF7"/>
    <w:multiLevelType w:val="multilevel"/>
    <w:tmpl w:val="EC5E6AB2"/>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6A6901EE"/>
    <w:multiLevelType w:val="hybridMultilevel"/>
    <w:tmpl w:val="0F127FCC"/>
    <w:lvl w:ilvl="0" w:tplc="9624740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1D2675A"/>
    <w:multiLevelType w:val="hybridMultilevel"/>
    <w:tmpl w:val="0CC8A1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61837AD"/>
    <w:multiLevelType w:val="multilevel"/>
    <w:tmpl w:val="3948FA04"/>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67C3315"/>
    <w:multiLevelType w:val="multilevel"/>
    <w:tmpl w:val="F28ECA22"/>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4"/>
  </w:num>
  <w:num w:numId="2">
    <w:abstractNumId w:val="12"/>
  </w:num>
  <w:num w:numId="3">
    <w:abstractNumId w:val="6"/>
  </w:num>
  <w:num w:numId="4">
    <w:abstractNumId w:val="3"/>
  </w:num>
  <w:num w:numId="5">
    <w:abstractNumId w:val="15"/>
  </w:num>
  <w:num w:numId="6">
    <w:abstractNumId w:val="25"/>
  </w:num>
  <w:num w:numId="7">
    <w:abstractNumId w:val="10"/>
  </w:num>
  <w:num w:numId="8">
    <w:abstractNumId w:val="23"/>
  </w:num>
  <w:num w:numId="9">
    <w:abstractNumId w:val="18"/>
  </w:num>
  <w:num w:numId="10">
    <w:abstractNumId w:val="17"/>
  </w:num>
  <w:num w:numId="11">
    <w:abstractNumId w:val="0"/>
  </w:num>
  <w:num w:numId="12">
    <w:abstractNumId w:val="9"/>
  </w:num>
  <w:num w:numId="13">
    <w:abstractNumId w:val="29"/>
  </w:num>
  <w:num w:numId="14">
    <w:abstractNumId w:val="2"/>
  </w:num>
  <w:num w:numId="15">
    <w:abstractNumId w:val="28"/>
  </w:num>
  <w:num w:numId="16">
    <w:abstractNumId w:val="16"/>
  </w:num>
  <w:num w:numId="17">
    <w:abstractNumId w:val="11"/>
  </w:num>
  <w:num w:numId="18">
    <w:abstractNumId w:val="24"/>
  </w:num>
  <w:num w:numId="19">
    <w:abstractNumId w:val="4"/>
  </w:num>
  <w:num w:numId="20">
    <w:abstractNumId w:val="21"/>
  </w:num>
  <w:num w:numId="21">
    <w:abstractNumId w:val="22"/>
  </w:num>
  <w:num w:numId="22">
    <w:abstractNumId w:val="19"/>
  </w:num>
  <w:num w:numId="23">
    <w:abstractNumId w:val="20"/>
  </w:num>
  <w:num w:numId="24">
    <w:abstractNumId w:val="5"/>
  </w:num>
  <w:num w:numId="25">
    <w:abstractNumId w:val="1"/>
  </w:num>
  <w:num w:numId="26">
    <w:abstractNumId w:val="7"/>
  </w:num>
  <w:num w:numId="27">
    <w:abstractNumId w:val="13"/>
  </w:num>
  <w:num w:numId="28">
    <w:abstractNumId w:val="26"/>
  </w:num>
  <w:num w:numId="29">
    <w:abstractNumId w:val="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2A0"/>
    <w:rsid w:val="00012214"/>
    <w:rsid w:val="00121035"/>
    <w:rsid w:val="001A4911"/>
    <w:rsid w:val="001B1131"/>
    <w:rsid w:val="00330630"/>
    <w:rsid w:val="004602A0"/>
    <w:rsid w:val="004634B7"/>
    <w:rsid w:val="004C0149"/>
    <w:rsid w:val="004D5410"/>
    <w:rsid w:val="00556385"/>
    <w:rsid w:val="0058104F"/>
    <w:rsid w:val="00597F32"/>
    <w:rsid w:val="005A7815"/>
    <w:rsid w:val="005B5495"/>
    <w:rsid w:val="006321D7"/>
    <w:rsid w:val="00641C24"/>
    <w:rsid w:val="00671A8B"/>
    <w:rsid w:val="007C670B"/>
    <w:rsid w:val="007F0A0F"/>
    <w:rsid w:val="008161CC"/>
    <w:rsid w:val="00853AA1"/>
    <w:rsid w:val="009210E4"/>
    <w:rsid w:val="009B3490"/>
    <w:rsid w:val="009D00B3"/>
    <w:rsid w:val="00A23CCE"/>
    <w:rsid w:val="00A61661"/>
    <w:rsid w:val="00B02CA2"/>
    <w:rsid w:val="00B27C70"/>
    <w:rsid w:val="00B50C8B"/>
    <w:rsid w:val="00B577D9"/>
    <w:rsid w:val="00C11AE9"/>
    <w:rsid w:val="00CF6A11"/>
    <w:rsid w:val="00D51604"/>
    <w:rsid w:val="00DE1D2A"/>
    <w:rsid w:val="00E4527C"/>
    <w:rsid w:val="00E8732B"/>
    <w:rsid w:val="00EC1BFD"/>
    <w:rsid w:val="00EE1EEF"/>
    <w:rsid w:val="00F4497A"/>
    <w:rsid w:val="00F71558"/>
    <w:rsid w:val="00FC4F5F"/>
    <w:rsid w:val="00FE6A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5B78B"/>
  <w15:chartTrackingRefBased/>
  <w15:docId w15:val="{A54CA62C-176F-42BD-A451-E029234A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C0149"/>
    <w:pPr>
      <w:widowControl w:val="0"/>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Titre1">
    <w:name w:val="heading 1"/>
    <w:basedOn w:val="Normal"/>
    <w:next w:val="Normal"/>
    <w:link w:val="Titre1Car"/>
    <w:uiPriority w:val="9"/>
    <w:qFormat/>
    <w:rsid w:val="004602A0"/>
    <w:pPr>
      <w:keepNext/>
      <w:keepLines/>
      <w:spacing w:before="240"/>
      <w:outlineLvl w:val="0"/>
    </w:pPr>
    <w:rPr>
      <w:rFonts w:asciiTheme="majorHAnsi" w:eastAsiaTheme="majorEastAsia" w:hAnsiTheme="majorHAnsi" w:cs="Mangal"/>
      <w:color w:val="2E74B5" w:themeColor="accent1" w:themeShade="BF"/>
      <w:sz w:val="32"/>
      <w:szCs w:val="2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4602A0"/>
    <w:pPr>
      <w:widowControl w:val="0"/>
      <w:suppressAutoHyphens/>
      <w:autoSpaceDN w:val="0"/>
      <w:spacing w:after="0" w:line="240" w:lineRule="auto"/>
      <w:textAlignment w:val="baseline"/>
    </w:pPr>
    <w:rPr>
      <w:rFonts w:ascii="Liberation Sans" w:eastAsia="SimSun, 宋体" w:hAnsi="Liberation Sans" w:cs="Mangal, 'Liberation Mono'"/>
      <w:kern w:val="3"/>
      <w:sz w:val="24"/>
      <w:szCs w:val="24"/>
      <w:lang w:eastAsia="zh-CN" w:bidi="hi-IN"/>
    </w:rPr>
  </w:style>
  <w:style w:type="paragraph" w:customStyle="1" w:styleId="EntetePiedDePage">
    <w:name w:val="_EntetePiedDePage"/>
    <w:basedOn w:val="Normal"/>
    <w:rsid w:val="004602A0"/>
    <w:pPr>
      <w:widowControl/>
      <w:suppressAutoHyphens w:val="0"/>
      <w:autoSpaceDE w:val="0"/>
      <w:spacing w:line="100" w:lineRule="atLeast"/>
    </w:pPr>
    <w:rPr>
      <w:rFonts w:ascii="Liberation Sans" w:eastAsia="Liberation Sans" w:hAnsi="Liberation Sans" w:cs="Liberation Sans"/>
      <w:sz w:val="16"/>
      <w:szCs w:val="18"/>
    </w:rPr>
  </w:style>
  <w:style w:type="paragraph" w:customStyle="1" w:styleId="CorpsdeTexte">
    <w:name w:val="_Corps de Texte"/>
    <w:rsid w:val="004602A0"/>
    <w:pPr>
      <w:widowControl w:val="0"/>
      <w:suppressAutoHyphens/>
      <w:autoSpaceDN w:val="0"/>
      <w:spacing w:after="0" w:line="240" w:lineRule="auto"/>
      <w:jc w:val="both"/>
      <w:textAlignment w:val="baseline"/>
    </w:pPr>
    <w:rPr>
      <w:rFonts w:ascii="Arial Narrow" w:eastAsia="SimSun, 宋体" w:hAnsi="Arial Narrow" w:cs="Mangal, 'Liberation Mono'"/>
      <w:kern w:val="3"/>
      <w:szCs w:val="20"/>
      <w:lang w:eastAsia="zh-CN" w:bidi="hi-IN"/>
    </w:rPr>
  </w:style>
  <w:style w:type="character" w:styleId="Lienhypertexte">
    <w:name w:val="Hyperlink"/>
    <w:basedOn w:val="Policepardfaut"/>
    <w:uiPriority w:val="99"/>
    <w:rsid w:val="004602A0"/>
    <w:rPr>
      <w:color w:val="0563C1"/>
      <w:u w:val="single"/>
    </w:rPr>
  </w:style>
  <w:style w:type="character" w:customStyle="1" w:styleId="Titre1Car">
    <w:name w:val="Titre 1 Car"/>
    <w:basedOn w:val="Policepardfaut"/>
    <w:link w:val="Titre1"/>
    <w:uiPriority w:val="9"/>
    <w:rsid w:val="004602A0"/>
    <w:rPr>
      <w:rFonts w:asciiTheme="majorHAnsi" w:eastAsiaTheme="majorEastAsia" w:hAnsiTheme="majorHAnsi" w:cs="Mangal"/>
      <w:color w:val="2E74B5" w:themeColor="accent1" w:themeShade="BF"/>
      <w:kern w:val="3"/>
      <w:sz w:val="32"/>
      <w:szCs w:val="29"/>
      <w:lang w:eastAsia="zh-CN" w:bidi="hi-IN"/>
    </w:rPr>
  </w:style>
  <w:style w:type="paragraph" w:styleId="En-ttedetabledesmatires">
    <w:name w:val="TOC Heading"/>
    <w:basedOn w:val="Titre1"/>
    <w:next w:val="Normal"/>
    <w:uiPriority w:val="39"/>
    <w:unhideWhenUsed/>
    <w:qFormat/>
    <w:rsid w:val="004602A0"/>
    <w:pPr>
      <w:widowControl/>
      <w:suppressAutoHyphens w:val="0"/>
      <w:autoSpaceDN/>
      <w:spacing w:line="259" w:lineRule="auto"/>
      <w:textAlignment w:val="auto"/>
      <w:outlineLvl w:val="9"/>
    </w:pPr>
    <w:rPr>
      <w:rFonts w:cstheme="majorBidi"/>
      <w:kern w:val="0"/>
      <w:szCs w:val="32"/>
      <w:lang w:eastAsia="fr-FR" w:bidi="ar-SA"/>
    </w:rPr>
  </w:style>
  <w:style w:type="paragraph" w:styleId="TM1">
    <w:name w:val="toc 1"/>
    <w:basedOn w:val="Normal"/>
    <w:next w:val="Normal"/>
    <w:autoRedefine/>
    <w:uiPriority w:val="39"/>
    <w:unhideWhenUsed/>
    <w:rsid w:val="004602A0"/>
    <w:pPr>
      <w:spacing w:after="100"/>
    </w:pPr>
    <w:rPr>
      <w:rFonts w:cs="Mangal"/>
      <w:szCs w:val="21"/>
    </w:rPr>
  </w:style>
  <w:style w:type="paragraph" w:styleId="TM2">
    <w:name w:val="toc 2"/>
    <w:basedOn w:val="Normal"/>
    <w:next w:val="Normal"/>
    <w:autoRedefine/>
    <w:uiPriority w:val="39"/>
    <w:unhideWhenUsed/>
    <w:rsid w:val="004602A0"/>
    <w:pPr>
      <w:spacing w:after="100"/>
      <w:ind w:left="240"/>
    </w:pPr>
    <w:rPr>
      <w:rFonts w:cs="Mangal"/>
      <w:szCs w:val="21"/>
    </w:rPr>
  </w:style>
  <w:style w:type="paragraph" w:styleId="TM3">
    <w:name w:val="toc 3"/>
    <w:basedOn w:val="Normal"/>
    <w:next w:val="Normal"/>
    <w:autoRedefine/>
    <w:uiPriority w:val="39"/>
    <w:unhideWhenUsed/>
    <w:rsid w:val="004602A0"/>
    <w:pPr>
      <w:spacing w:after="100"/>
      <w:ind w:left="480"/>
    </w:pPr>
    <w:rPr>
      <w:rFonts w:cs="Mangal"/>
      <w:szCs w:val="21"/>
    </w:rPr>
  </w:style>
  <w:style w:type="paragraph" w:styleId="Paragraphedeliste">
    <w:name w:val="List Paragraph"/>
    <w:basedOn w:val="Normal"/>
    <w:qFormat/>
    <w:rsid w:val="004602A0"/>
    <w:pPr>
      <w:ind w:left="720"/>
      <w:contextualSpacing/>
    </w:pPr>
    <w:rPr>
      <w:rFonts w:cs="Mangal"/>
      <w:szCs w:val="21"/>
    </w:rPr>
  </w:style>
  <w:style w:type="character" w:styleId="Emphaseintense">
    <w:name w:val="Intense Emphasis"/>
    <w:basedOn w:val="Policepardfaut"/>
    <w:uiPriority w:val="21"/>
    <w:qFormat/>
    <w:rsid w:val="00B577D9"/>
    <w:rPr>
      <w:i/>
      <w:iCs/>
      <w:color w:val="5B9BD5" w:themeColor="accent1"/>
    </w:rPr>
  </w:style>
  <w:style w:type="paragraph" w:customStyle="1" w:styleId="TexteCourant">
    <w:name w:val="_TexteCourant"/>
    <w:basedOn w:val="Normal"/>
    <w:rsid w:val="00F4497A"/>
    <w:pPr>
      <w:widowControl/>
      <w:suppressAutoHyphens w:val="0"/>
      <w:autoSpaceDE w:val="0"/>
      <w:spacing w:after="57" w:line="100" w:lineRule="atLeast"/>
      <w:ind w:left="510"/>
      <w:jc w:val="both"/>
    </w:pPr>
    <w:rPr>
      <w:rFonts w:ascii="Liberation Sans" w:eastAsia="Liberation Sans" w:hAnsi="Liberation Sans" w:cs="Liberation Sans"/>
      <w:sz w:val="22"/>
      <w:szCs w:val="18"/>
    </w:rPr>
  </w:style>
  <w:style w:type="numbering" w:customStyle="1" w:styleId="WW8Num4">
    <w:name w:val="WW8Num4"/>
    <w:basedOn w:val="Aucuneliste"/>
    <w:rsid w:val="00F4497A"/>
    <w:pPr>
      <w:numPr>
        <w:numId w:val="7"/>
      </w:numPr>
    </w:pPr>
  </w:style>
  <w:style w:type="numbering" w:customStyle="1" w:styleId="WW8Num5">
    <w:name w:val="WW8Num5"/>
    <w:basedOn w:val="Aucuneliste"/>
    <w:rsid w:val="00F4497A"/>
    <w:pPr>
      <w:numPr>
        <w:numId w:val="8"/>
      </w:numPr>
    </w:pPr>
  </w:style>
  <w:style w:type="numbering" w:customStyle="1" w:styleId="WW8Num6">
    <w:name w:val="WW8Num6"/>
    <w:basedOn w:val="Aucuneliste"/>
    <w:rsid w:val="00F4497A"/>
    <w:pPr>
      <w:numPr>
        <w:numId w:val="9"/>
      </w:numPr>
    </w:pPr>
  </w:style>
  <w:style w:type="numbering" w:customStyle="1" w:styleId="WW8Num7">
    <w:name w:val="WW8Num7"/>
    <w:basedOn w:val="Aucuneliste"/>
    <w:rsid w:val="00F4497A"/>
    <w:pPr>
      <w:numPr>
        <w:numId w:val="10"/>
      </w:numPr>
    </w:pPr>
  </w:style>
  <w:style w:type="character" w:customStyle="1" w:styleId="StrongEmphasis">
    <w:name w:val="Strong Emphasis"/>
    <w:rsid w:val="001B1131"/>
    <w:rPr>
      <w:b/>
      <w:bCs/>
    </w:rPr>
  </w:style>
  <w:style w:type="table" w:styleId="Grilledutableau">
    <w:name w:val="Table Grid"/>
    <w:basedOn w:val="TableauNormal"/>
    <w:uiPriority w:val="39"/>
    <w:rsid w:val="001B1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8">
    <w:name w:val="WW8Num8"/>
    <w:basedOn w:val="Aucuneliste"/>
    <w:rsid w:val="00012214"/>
    <w:pPr>
      <w:numPr>
        <w:numId w:val="12"/>
      </w:numPr>
    </w:pPr>
  </w:style>
  <w:style w:type="table" w:customStyle="1" w:styleId="Grilledutableau1">
    <w:name w:val="Grille du tableau1"/>
    <w:basedOn w:val="TableauNormal"/>
    <w:next w:val="Grilledutableau"/>
    <w:uiPriority w:val="39"/>
    <w:rsid w:val="00F715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Aucuneliste"/>
    <w:rsid w:val="00597F32"/>
    <w:pPr>
      <w:numPr>
        <w:numId w:val="13"/>
      </w:numPr>
    </w:pPr>
  </w:style>
  <w:style w:type="numbering" w:customStyle="1" w:styleId="WWNum25">
    <w:name w:val="WWNum25"/>
    <w:basedOn w:val="Aucuneliste"/>
    <w:rsid w:val="00597F32"/>
    <w:pPr>
      <w:numPr>
        <w:numId w:val="14"/>
      </w:numPr>
    </w:pPr>
  </w:style>
  <w:style w:type="numbering" w:customStyle="1" w:styleId="WWNum26">
    <w:name w:val="WWNum26"/>
    <w:basedOn w:val="Aucuneliste"/>
    <w:rsid w:val="00597F32"/>
    <w:pPr>
      <w:numPr>
        <w:numId w:val="15"/>
      </w:numPr>
    </w:pPr>
  </w:style>
  <w:style w:type="numbering" w:customStyle="1" w:styleId="WWNum28">
    <w:name w:val="WWNum28"/>
    <w:basedOn w:val="Aucuneliste"/>
    <w:rsid w:val="006321D7"/>
    <w:pPr>
      <w:numPr>
        <w:numId w:val="16"/>
      </w:numPr>
    </w:pPr>
  </w:style>
  <w:style w:type="character" w:styleId="Textedelespacerserv">
    <w:name w:val="Placeholder Text"/>
    <w:basedOn w:val="Policepardfaut"/>
    <w:uiPriority w:val="99"/>
    <w:semiHidden/>
    <w:rsid w:val="00C11AE9"/>
    <w:rPr>
      <w:color w:val="808080"/>
    </w:rPr>
  </w:style>
  <w:style w:type="character" w:styleId="lev">
    <w:name w:val="Strong"/>
    <w:basedOn w:val="Policepardfaut"/>
    <w:uiPriority w:val="22"/>
    <w:qFormat/>
    <w:rsid w:val="00EE1E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librairie.ademe.fr/air-et-bruit/4815-cout-social-du-bruit-en-france.html"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26</Pages>
  <Words>8214</Words>
  <Characters>45181</Characters>
  <Application>Microsoft Office Word</Application>
  <DocSecurity>0</DocSecurity>
  <Lines>376</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Royer</dc:creator>
  <cp:keywords/>
  <dc:description/>
  <cp:lastModifiedBy>Manon Royer</cp:lastModifiedBy>
  <cp:revision>9</cp:revision>
  <dcterms:created xsi:type="dcterms:W3CDTF">2022-09-07T16:06:00Z</dcterms:created>
  <dcterms:modified xsi:type="dcterms:W3CDTF">2022-09-20T08:31:00Z</dcterms:modified>
</cp:coreProperties>
</file>