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Modèle en annexe de l’arrêté du 2 août 2019</w:t>
      </w:r>
    </w:p>
    <w:p>
      <w:pPr>
        <w:pStyle w:val="Normal"/>
        <w:jc w:val="center"/>
        <w:rPr>
          <w:b/>
          <w:b/>
          <w:i/>
          <w:i/>
        </w:rPr>
      </w:pPr>
      <w:r>
        <w:rPr>
          <w:i/>
        </w:rPr>
        <w:t>INFORMATIONS RELATIVES AUX SUBVENTIONS RELEVANT DE LA RÉGLEMENTATION EUROPÉENNE DES AIDES D'ÉTAT (Y COMPRIS AUX AIDES DE MINIMIS) SUR UNE PÉRIODE DE TROIS ANS À SAVOIR : EXERCICE FISCAL EN COURS ET DEUX EXERCICES FISCAUX PRÉCÉDENTS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</w:rPr>
      </w:pPr>
      <w:r>
        <w:rPr>
          <w:b/>
        </w:rPr>
        <w:t>Renseigner le tableau ci-dessous à partir des données figurant dans les actes d'attribution (arrêtés, conventions) des subventions attribuées ou équivalents à des subventions (en numéraire ou en nature).</w:t>
      </w:r>
    </w:p>
    <w:p>
      <w:pPr>
        <w:pStyle w:val="Normal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Exemples de cadres d'attribution pertinents :</w:t>
        <w:br/>
        <w:t>- conformément au règlement (UE) n° 360/2012 du 25 avril 2012 de la Commission européenne relatif à l'application des articles 107 et 108 du traité sur le fonctionnement de l'Union européenne aux aides de minimis accordées à des entreprises fournissant des services d'intérêt économique général</w:t>
        <w:br/>
        <w:t>- conformément au règlement (UE) n° 1407/2013 de la Commission du 18 décembre 2013 relatif à l'application des articles 107 et 108 du traité sur le fonctionnement de l'Union européenne aux aides de minimis présentant de l'intérêt pour l'EEE</w:t>
        <w:br/>
        <w:t>- sur la base du régime d'aide n° …, relatif aux aides en faveur de … (par exemple « sur la base du régime d'aide exempté n° SA.43197, relatif aux aides aux infrastructures sportives et aux infrastructures récréatives multifonctionnelles, pour la période 2014-2020, adopté sur la base du règlement général d'exemption par catégorie n° 651/2014 de la Commission européenne, publié au JOUE du 26 juin 2014 »)</w:t>
      </w:r>
    </w:p>
    <w:p>
      <w:pPr>
        <w:pStyle w:val="Normal"/>
        <w:rPr/>
      </w:pPr>
      <w:r>
        <w:rPr/>
      </w:r>
    </w:p>
    <w:tbl>
      <w:tblPr>
        <w:tblStyle w:val="TableauGrille4-Accentuation1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35"/>
        <w:gridCol w:w="1475"/>
        <w:gridCol w:w="3353"/>
        <w:gridCol w:w="2048"/>
        <w:gridCol w:w="204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Date de signature</w:t>
              <w:br/>
              <w:t xml:space="preserve">de l'acte d'attribution </w:t>
              <w:br/>
              <w:t xml:space="preserve">de la subvention </w:t>
              <w:br/>
              <w:t>(arrêté, convention etc.) (1)</w:t>
            </w:r>
          </w:p>
        </w:tc>
        <w:tc>
          <w:tcPr>
            <w:tcW w:w="14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Année(s) pour laquelle/lesquelles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la subvention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a été attribuée (2)</w:t>
            </w:r>
          </w:p>
        </w:tc>
        <w:tc>
          <w:tcPr>
            <w:tcW w:w="3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« Décision » européenne, « Règlement » ou « régime d'aide » européen à laquelle ou auquel il est fait référence, le cas échéant, sur l'acte d'attribution de la subvention (3)</w:t>
            </w:r>
          </w:p>
        </w:tc>
        <w:tc>
          <w:tcPr>
            <w:tcW w:w="204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Autorité publique ayant accordé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la subvention (4)</w:t>
            </w:r>
          </w:p>
        </w:tc>
        <w:tc>
          <w:tcPr>
            <w:tcW w:w="20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Montant (5)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75" w:type="dxa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53" w:type="dxa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8" w:type="dxa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5" w:type="dxa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5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75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5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5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(1) La date de signature de l'acte d'attribution de la subvention : inscrite sur la notification de l'arrêté ou sur la convention d'objectifs, elle détermine l'exercice fiscal de rattachement.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(2) Exercice(s) comptable(s) au cours duquel ou desquels la subvention a été attribuée : en cas de subvention pluriannuelle, citer les seuls exercices concernés parmi les 2 derniers exercices clos et celui en cours.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(3) La « Décision », le « Règlement » ou le « Régime d'aide » européen auquel il est fait référence, le cas échéant, sur l'acte d'attribution de la subvention : reportez-vous à l'article portant sur l'objet/ce à quoi la subvention est destinée (très souvent à l'article 1 ou 2) de l'acte d'attribution afin d'inscrire le nom exact du support de la subvention.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(4) L'autorité publique ayant accordé la subvention : elle est indiquée en général dès les premières lignes de l'acte d'attribution (par exemple « L'Etat, Direction générale de… » « Le Préfet de… Direction départementale de… » ou « La Commune de… » ou « Le conseil départemental de… »). En cas de cofinancement, lister, si possible avec leur quote-part, chacune des autorités.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(5) Le montant : dans le cas d'une subvention pluriannuelle, il s'agit du montant total perçu ou juridiquement et définitivement acquis (acte d'attribution) au cours de l'exercice considéré. Ce montant est à prendre en compte dans le cumul des aides.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Dans le cas où aucune aide relevant de la réglementation européenne des aides d'Etat n'a été attribuée sur une période de trois ans, inscrire « néant » dans l'encadré en pointillé prévu à cet effet avant la signature.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Fait le …………………. , à …………………. .</w:t>
      </w:r>
      <w:bookmarkStart w:id="0" w:name="_GoBack"/>
      <w:bookmarkEnd w:id="0"/>
    </w:p>
    <w:p>
      <w:pPr>
        <w:pStyle w:val="Normal"/>
        <w:spacing w:before="0" w:after="160"/>
        <w:jc w:val="right"/>
        <w:rPr/>
      </w:pPr>
      <w:r>
        <w:rPr/>
        <w:t>Signature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c65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Grille1Clair-Accentuation1">
    <w:name w:val="Grid Table 1 Light Accent 1"/>
    <w:basedOn w:val="TableauNormal"/>
    <w:uiPriority w:val="46"/>
    <w:rsid w:val="001c65d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leauGrille4-Accentuation1">
    <w:name w:val="Grid Table 4 Accent 1"/>
    <w:basedOn w:val="TableauNormal"/>
    <w:uiPriority w:val="49"/>
    <w:rsid w:val="001c65d6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0EA4-22AF-4420-A75C-C817827A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LibreOffice/7.3.7.2.M5$Windows_X86_64 LibreOffice_project/cf0a4747cef76399d7acd30c4dcda7a78e7973c2</Application>
  <AppVersion>15.0000</AppVersion>
  <Pages>1</Pages>
  <Words>566</Words>
  <Characters>2954</Characters>
  <CharactersWithSpaces>3502</CharactersWithSpaces>
  <Paragraphs>20</Paragraphs>
  <Company>MTES\MCTRCT - 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2022-12-19T16:32:00Z</dcterms:created>
  <dc:creator>MAGNIN Yoann</dc:creator>
  <dc:description/>
  <dc:language>fr-FR</dc:language>
  <cp:lastModifiedBy>MAGNIN Yoann</cp:lastModifiedBy>
  <dcterms:modified xsi:type="dcterms:W3CDTF">2022-12-21T16:28:00Z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