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9AE" w:rsidRDefault="002D29AE" w:rsidP="002D29AE">
      <w:pPr>
        <w:pStyle w:val="TITRE3PE"/>
      </w:pPr>
      <w:bookmarkStart w:id="0" w:name="_Toc75251535"/>
      <w:r>
        <w:t>Incidence quantitative du prélèvement sur la ressource en eau</w:t>
      </w:r>
      <w:bookmarkEnd w:id="0"/>
      <w:r>
        <w:t xml:space="preserve"> </w:t>
      </w:r>
    </w:p>
    <w:p w:rsidR="002D29AE" w:rsidRDefault="002D29AE" w:rsidP="002D29AE">
      <w:pPr>
        <w:jc w:val="both"/>
        <w:rPr>
          <w:rFonts w:ascii="Century Gothic" w:hAnsi="Century Gothic"/>
          <w:b/>
          <w:sz w:val="21"/>
          <w:szCs w:val="20"/>
          <w:u w:val="single"/>
        </w:rPr>
      </w:pPr>
      <w:r w:rsidRPr="00FD3C2F">
        <w:rPr>
          <w:rFonts w:ascii="Century Gothic" w:hAnsi="Century Gothic"/>
          <w:b/>
          <w:sz w:val="21"/>
          <w:szCs w:val="20"/>
          <w:u w:val="single"/>
        </w:rPr>
        <w:t>Estimation de la zone d’alimentation théorique</w:t>
      </w:r>
      <w:r>
        <w:rPr>
          <w:rFonts w:ascii="Century Gothic" w:hAnsi="Century Gothic"/>
          <w:b/>
          <w:sz w:val="21"/>
          <w:szCs w:val="20"/>
          <w:u w:val="single"/>
        </w:rPr>
        <w:t> :</w:t>
      </w:r>
    </w:p>
    <w:p w:rsidR="002D29AE" w:rsidRDefault="002D29AE" w:rsidP="002D29AE">
      <w:pPr>
        <w:jc w:val="both"/>
        <w:rPr>
          <w:rFonts w:ascii="Century Gothic" w:hAnsi="Century Gothic"/>
          <w:b/>
          <w:sz w:val="21"/>
          <w:szCs w:val="20"/>
          <w:u w:val="singl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0"/>
      </w:tblGrid>
      <w:tr w:rsidR="002D29AE" w:rsidRPr="00FD3C2F" w:rsidTr="00F94E37">
        <w:trPr>
          <w:trHeight w:val="1658"/>
        </w:trPr>
        <w:tc>
          <w:tcPr>
            <w:tcW w:w="0" w:type="auto"/>
            <w:tcBorders>
              <w:top w:val="single" w:sz="2" w:space="0" w:color="auto"/>
              <w:left w:val="single" w:sz="2" w:space="0" w:color="000000"/>
              <w:right w:val="single" w:sz="2" w:space="0" w:color="000000"/>
            </w:tcBorders>
            <w:shd w:val="clear" w:color="auto" w:fill="CCFFFF"/>
            <w:vAlign w:val="center"/>
            <w:hideMark/>
          </w:tcPr>
          <w:p w:rsidR="002D29AE" w:rsidRPr="00FD3C2F" w:rsidRDefault="002D29AE" w:rsidP="00F94E37">
            <w:pPr>
              <w:spacing w:before="100" w:beforeAutospacing="1" w:after="100" w:afterAutospacing="1"/>
            </w:pPr>
            <w:r w:rsidRPr="00FD3C2F">
              <w:rPr>
                <w:rFonts w:ascii="Calibri,Italic" w:hAnsi="Calibri,Italic"/>
                <w:sz w:val="22"/>
                <w:szCs w:val="22"/>
              </w:rPr>
              <w:t>Méthode d’approximation théorique de détermination de la zone d’alimentation :</w:t>
            </w:r>
            <w:r w:rsidRPr="00FD3C2F">
              <w:rPr>
                <w:rFonts w:ascii="Calibri,Italic" w:hAnsi="Calibri,Italic"/>
                <w:sz w:val="22"/>
                <w:szCs w:val="22"/>
              </w:rPr>
              <w:br/>
              <w:t>La superficie au sol (S) impliquée dans l’alimentation en eau du forage sera estimée à partir du</w:t>
            </w:r>
            <w:r>
              <w:rPr>
                <w:rFonts w:ascii="Calibri,Italic" w:hAnsi="Calibri,Italic"/>
                <w:sz w:val="22"/>
                <w:szCs w:val="22"/>
              </w:rPr>
              <w:t xml:space="preserve"> </w:t>
            </w:r>
            <w:r w:rsidRPr="00FD3C2F">
              <w:rPr>
                <w:rFonts w:ascii="Calibri,Italic" w:hAnsi="Calibri,Italic"/>
                <w:sz w:val="22"/>
                <w:szCs w:val="22"/>
              </w:rPr>
              <w:t xml:space="preserve">pourcentage de la pluie efficace qui s’infiltre (I), avec une fourchette basse de 40% et une fourchette haute de 60 %. </w:t>
            </w:r>
          </w:p>
          <w:p w:rsidR="002D29AE" w:rsidRPr="00FD3C2F" w:rsidRDefault="002D29AE" w:rsidP="00F94E37">
            <w:pPr>
              <w:spacing w:before="100" w:beforeAutospacing="1" w:after="100" w:afterAutospacing="1"/>
            </w:pPr>
            <w:r w:rsidRPr="00FD3C2F">
              <w:rPr>
                <w:rFonts w:ascii="Calibri,Italic" w:hAnsi="Calibri,Italic"/>
                <w:sz w:val="22"/>
                <w:szCs w:val="22"/>
              </w:rPr>
              <w:t xml:space="preserve">S = volume annuel d’eau souterraine prélevé́/ pluie efficace infiltrée= V /I </w:t>
            </w:r>
          </w:p>
        </w:tc>
      </w:tr>
    </w:tbl>
    <w:p w:rsidR="002D29AE" w:rsidRPr="00FD3C2F" w:rsidRDefault="002D29AE" w:rsidP="002D29AE">
      <w:pPr>
        <w:jc w:val="both"/>
        <w:rPr>
          <w:rFonts w:ascii="Century Gothic" w:hAnsi="Century Gothic"/>
          <w:b/>
          <w:sz w:val="21"/>
          <w:szCs w:val="20"/>
          <w:u w:val="single"/>
        </w:rPr>
      </w:pPr>
    </w:p>
    <w:p w:rsidR="002D29AE" w:rsidRPr="00D119EB" w:rsidRDefault="002D29AE" w:rsidP="002D29AE">
      <w:pPr>
        <w:jc w:val="both"/>
        <w:rPr>
          <w:rFonts w:ascii="Century Gothic" w:hAnsi="Century Gothic"/>
          <w:sz w:val="20"/>
          <w:szCs w:val="20"/>
        </w:rPr>
      </w:pPr>
      <w:r w:rsidRPr="00D119EB">
        <w:rPr>
          <w:rFonts w:ascii="Century Gothic" w:hAnsi="Century Gothic"/>
          <w:sz w:val="20"/>
          <w:szCs w:val="20"/>
        </w:rPr>
        <w:t xml:space="preserve">Les pluies efficaces prises en compte sont comprises entre </w:t>
      </w:r>
      <w:r>
        <w:rPr>
          <w:rFonts w:ascii="Century Gothic" w:hAnsi="Century Gothic"/>
          <w:sz w:val="20"/>
          <w:szCs w:val="20"/>
        </w:rPr>
        <w:t>20</w:t>
      </w:r>
      <w:r>
        <w:rPr>
          <w:rFonts w:ascii="Century Gothic" w:hAnsi="Century Gothic"/>
          <w:sz w:val="20"/>
          <w:szCs w:val="20"/>
        </w:rPr>
        <w:t>0</w:t>
      </w:r>
      <w:r w:rsidRPr="00D119EB">
        <w:rPr>
          <w:rFonts w:ascii="Century Gothic" w:hAnsi="Century Gothic"/>
          <w:sz w:val="20"/>
          <w:szCs w:val="20"/>
        </w:rPr>
        <w:t xml:space="preserve"> mm/an et </w:t>
      </w:r>
      <w:r>
        <w:rPr>
          <w:rFonts w:ascii="Century Gothic" w:hAnsi="Century Gothic"/>
          <w:sz w:val="20"/>
          <w:szCs w:val="20"/>
        </w:rPr>
        <w:t>25</w:t>
      </w:r>
      <w:r>
        <w:rPr>
          <w:rFonts w:ascii="Century Gothic" w:hAnsi="Century Gothic"/>
          <w:sz w:val="20"/>
          <w:szCs w:val="20"/>
        </w:rPr>
        <w:t>0</w:t>
      </w:r>
      <w:r w:rsidRPr="00D119EB">
        <w:rPr>
          <w:rFonts w:ascii="Century Gothic" w:hAnsi="Century Gothic"/>
          <w:sz w:val="20"/>
          <w:szCs w:val="20"/>
        </w:rPr>
        <w:t xml:space="preserve"> mm/an. On choisira de prendre</w:t>
      </w:r>
      <w:r>
        <w:rPr>
          <w:rFonts w:ascii="Century Gothic" w:hAnsi="Century Gothic"/>
          <w:sz w:val="20"/>
          <w:szCs w:val="20"/>
        </w:rPr>
        <w:t xml:space="preserve"> 22</w:t>
      </w:r>
      <w:r>
        <w:rPr>
          <w:rFonts w:ascii="Century Gothic" w:hAnsi="Century Gothic"/>
          <w:sz w:val="20"/>
          <w:szCs w:val="20"/>
        </w:rPr>
        <w:t>5</w:t>
      </w:r>
      <w:r w:rsidRPr="00D119EB">
        <w:rPr>
          <w:rFonts w:ascii="Century Gothic" w:hAnsi="Century Gothic"/>
          <w:sz w:val="20"/>
          <w:szCs w:val="20"/>
        </w:rPr>
        <w:t xml:space="preserve"> mm/an en moyenne.  Le volume nécessaire d’eau pour alimenter le forage est de </w:t>
      </w:r>
      <w:r>
        <w:rPr>
          <w:rFonts w:ascii="Century Gothic" w:hAnsi="Century Gothic"/>
          <w:sz w:val="20"/>
          <w:szCs w:val="20"/>
        </w:rPr>
        <w:t>500</w:t>
      </w:r>
      <w:r w:rsidRPr="00D119EB">
        <w:rPr>
          <w:rFonts w:ascii="Century Gothic" w:hAnsi="Century Gothic"/>
          <w:sz w:val="20"/>
          <w:szCs w:val="20"/>
        </w:rPr>
        <w:t>0 m</w:t>
      </w:r>
      <w:r w:rsidRPr="00AE1AB3">
        <w:rPr>
          <w:rFonts w:ascii="Century Gothic" w:hAnsi="Century Gothic"/>
          <w:sz w:val="20"/>
          <w:szCs w:val="20"/>
          <w:vertAlign w:val="superscript"/>
        </w:rPr>
        <w:t>3</w:t>
      </w:r>
      <w:r w:rsidRPr="00D119EB">
        <w:rPr>
          <w:rFonts w:ascii="Century Gothic" w:hAnsi="Century Gothic"/>
          <w:sz w:val="20"/>
          <w:szCs w:val="20"/>
        </w:rPr>
        <w:t xml:space="preserve"> /an</w:t>
      </w:r>
      <w:r>
        <w:rPr>
          <w:rFonts w:ascii="Century Gothic" w:hAnsi="Century Gothic"/>
          <w:sz w:val="20"/>
          <w:szCs w:val="20"/>
        </w:rPr>
        <w:t xml:space="preserve"> environ</w:t>
      </w:r>
      <w:r w:rsidRPr="00D119EB">
        <w:rPr>
          <w:rFonts w:ascii="Century Gothic" w:hAnsi="Century Gothic"/>
          <w:sz w:val="20"/>
          <w:szCs w:val="20"/>
        </w:rPr>
        <w:t>.</w:t>
      </w:r>
    </w:p>
    <w:p w:rsidR="002D29AE" w:rsidRPr="00D119EB" w:rsidRDefault="002D29AE" w:rsidP="002D29AE">
      <w:pPr>
        <w:jc w:val="both"/>
        <w:rPr>
          <w:rFonts w:ascii="Century Gothic" w:hAnsi="Century Gothic"/>
          <w:sz w:val="20"/>
          <w:szCs w:val="20"/>
        </w:rPr>
      </w:pPr>
      <w:r w:rsidRPr="00D119EB">
        <w:rPr>
          <w:rFonts w:ascii="Century Gothic" w:hAnsi="Century Gothic"/>
          <w:sz w:val="20"/>
          <w:szCs w:val="20"/>
        </w:rPr>
        <w:t>Or la quantité de pluie efficace qui rejoint les nappes est évaluée entre 40% et 60% donc sur une surface de 1 m² pendant un an le volume de pluie efficace est compris entre 0,</w:t>
      </w:r>
      <w:r>
        <w:rPr>
          <w:rFonts w:ascii="Century Gothic" w:hAnsi="Century Gothic"/>
          <w:sz w:val="20"/>
          <w:szCs w:val="20"/>
        </w:rPr>
        <w:t>135</w:t>
      </w:r>
      <w:r>
        <w:rPr>
          <w:rFonts w:ascii="Century Gothic" w:hAnsi="Century Gothic"/>
          <w:sz w:val="20"/>
          <w:szCs w:val="20"/>
        </w:rPr>
        <w:t xml:space="preserve"> </w:t>
      </w:r>
      <w:r w:rsidRPr="00D119EB">
        <w:rPr>
          <w:rFonts w:ascii="Century Gothic" w:hAnsi="Century Gothic"/>
          <w:sz w:val="20"/>
          <w:szCs w:val="20"/>
        </w:rPr>
        <w:t>m</w:t>
      </w:r>
      <w:r w:rsidRPr="00952DD7">
        <w:rPr>
          <w:rFonts w:ascii="Century Gothic" w:hAnsi="Century Gothic"/>
          <w:sz w:val="20"/>
          <w:szCs w:val="20"/>
          <w:vertAlign w:val="superscript"/>
        </w:rPr>
        <w:t>3</w:t>
      </w:r>
      <w:r w:rsidRPr="00D119EB">
        <w:rPr>
          <w:rFonts w:ascii="Century Gothic" w:hAnsi="Century Gothic"/>
          <w:sz w:val="20"/>
          <w:szCs w:val="20"/>
        </w:rPr>
        <w:t>/an et 0,</w:t>
      </w:r>
      <w:r>
        <w:rPr>
          <w:rFonts w:ascii="Century Gothic" w:hAnsi="Century Gothic"/>
          <w:sz w:val="20"/>
          <w:szCs w:val="20"/>
        </w:rPr>
        <w:t>09</w:t>
      </w:r>
      <w:r>
        <w:rPr>
          <w:rFonts w:ascii="Century Gothic" w:hAnsi="Century Gothic"/>
          <w:sz w:val="20"/>
          <w:szCs w:val="20"/>
        </w:rPr>
        <w:t xml:space="preserve"> </w:t>
      </w:r>
      <w:r w:rsidRPr="00D119EB">
        <w:rPr>
          <w:rFonts w:ascii="Century Gothic" w:hAnsi="Century Gothic"/>
          <w:sz w:val="20"/>
          <w:szCs w:val="20"/>
        </w:rPr>
        <w:t>m</w:t>
      </w:r>
      <w:r w:rsidRPr="00952DD7">
        <w:rPr>
          <w:rFonts w:ascii="Century Gothic" w:hAnsi="Century Gothic"/>
          <w:sz w:val="20"/>
          <w:szCs w:val="20"/>
          <w:vertAlign w:val="superscript"/>
        </w:rPr>
        <w:t>3</w:t>
      </w:r>
      <w:r w:rsidRPr="00D119EB">
        <w:rPr>
          <w:rFonts w:ascii="Century Gothic" w:hAnsi="Century Gothic"/>
          <w:sz w:val="20"/>
          <w:szCs w:val="20"/>
        </w:rPr>
        <w:t xml:space="preserve">/an. </w:t>
      </w:r>
    </w:p>
    <w:p w:rsidR="002D29AE" w:rsidRDefault="002D29AE" w:rsidP="002D29AE">
      <w:pPr>
        <w:jc w:val="both"/>
        <w:rPr>
          <w:rFonts w:ascii="Century Gothic" w:hAnsi="Century Gothic"/>
          <w:b/>
          <w:sz w:val="20"/>
          <w:szCs w:val="20"/>
        </w:rPr>
      </w:pPr>
      <w:r w:rsidRPr="00D119EB">
        <w:rPr>
          <w:rFonts w:ascii="Century Gothic" w:hAnsi="Century Gothic"/>
          <w:sz w:val="20"/>
          <w:szCs w:val="20"/>
        </w:rPr>
        <w:t>La surface d’alimentation du</w:t>
      </w:r>
      <w:r>
        <w:rPr>
          <w:rFonts w:ascii="Century Gothic" w:hAnsi="Century Gothic"/>
          <w:sz w:val="20"/>
          <w:szCs w:val="20"/>
        </w:rPr>
        <w:t xml:space="preserve"> forage</w:t>
      </w:r>
      <w:r w:rsidRPr="00D119EB">
        <w:rPr>
          <w:rFonts w:ascii="Century Gothic" w:hAnsi="Century Gothic"/>
          <w:sz w:val="20"/>
          <w:szCs w:val="20"/>
        </w:rPr>
        <w:t xml:space="preserve"> est </w:t>
      </w:r>
      <w:r>
        <w:rPr>
          <w:rFonts w:ascii="Century Gothic" w:hAnsi="Century Gothic"/>
          <w:sz w:val="20"/>
          <w:szCs w:val="20"/>
        </w:rPr>
        <w:t xml:space="preserve">donc </w:t>
      </w:r>
      <w:r w:rsidRPr="00D119EB">
        <w:rPr>
          <w:rFonts w:ascii="Century Gothic" w:hAnsi="Century Gothic"/>
          <w:sz w:val="20"/>
          <w:szCs w:val="20"/>
        </w:rPr>
        <w:t xml:space="preserve">approximativement comprise entre </w:t>
      </w:r>
      <w:r>
        <w:rPr>
          <w:rFonts w:ascii="Century Gothic" w:hAnsi="Century Gothic"/>
          <w:sz w:val="20"/>
          <w:szCs w:val="20"/>
        </w:rPr>
        <w:t>25</w:t>
      </w:r>
      <w:r w:rsidRPr="00D119EB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7</w:t>
      </w:r>
      <w:r w:rsidRPr="00D119EB">
        <w:rPr>
          <w:rFonts w:ascii="Century Gothic" w:hAnsi="Century Gothic"/>
          <w:sz w:val="20"/>
          <w:szCs w:val="20"/>
        </w:rPr>
        <w:t xml:space="preserve">00 m² et </w:t>
      </w:r>
      <w:r>
        <w:rPr>
          <w:rFonts w:ascii="Century Gothic" w:hAnsi="Century Gothic"/>
          <w:sz w:val="20"/>
          <w:szCs w:val="20"/>
        </w:rPr>
        <w:t>38</w:t>
      </w:r>
      <w:r w:rsidRPr="00D119EB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6</w:t>
      </w:r>
      <w:r w:rsidRPr="00D119EB">
        <w:rPr>
          <w:rFonts w:ascii="Century Gothic" w:hAnsi="Century Gothic"/>
          <w:sz w:val="20"/>
          <w:szCs w:val="20"/>
        </w:rPr>
        <w:t xml:space="preserve">00m² soit un disque dont le rayon est approximativement compris entre </w:t>
      </w:r>
      <w:r>
        <w:rPr>
          <w:rFonts w:ascii="Century Gothic" w:hAnsi="Century Gothic"/>
          <w:b/>
          <w:sz w:val="20"/>
          <w:szCs w:val="20"/>
        </w:rPr>
        <w:t>108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981EE8">
        <w:rPr>
          <w:rFonts w:ascii="Century Gothic" w:hAnsi="Century Gothic"/>
          <w:b/>
          <w:sz w:val="20"/>
          <w:szCs w:val="20"/>
        </w:rPr>
        <w:t xml:space="preserve">mètres et </w:t>
      </w:r>
      <w:r>
        <w:rPr>
          <w:rFonts w:ascii="Century Gothic" w:hAnsi="Century Gothic"/>
          <w:b/>
          <w:sz w:val="20"/>
          <w:szCs w:val="20"/>
        </w:rPr>
        <w:t>132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981EE8">
        <w:rPr>
          <w:rFonts w:ascii="Century Gothic" w:hAnsi="Century Gothic"/>
          <w:b/>
          <w:sz w:val="20"/>
          <w:szCs w:val="20"/>
        </w:rPr>
        <w:t>mètres.</w:t>
      </w:r>
    </w:p>
    <w:p w:rsidR="002D29AE" w:rsidRPr="00981EE8" w:rsidRDefault="002D29AE" w:rsidP="002D29AE">
      <w:pPr>
        <w:jc w:val="both"/>
        <w:rPr>
          <w:rFonts w:ascii="Century Gothic" w:hAnsi="Century Gothic"/>
          <w:b/>
          <w:sz w:val="20"/>
          <w:szCs w:val="20"/>
        </w:rPr>
      </w:pPr>
      <w:bookmarkStart w:id="1" w:name="_GoBack"/>
      <w:bookmarkEnd w:id="1"/>
    </w:p>
    <w:p w:rsidR="002D29AE" w:rsidRDefault="002D29AE" w:rsidP="002D29AE">
      <w:pPr>
        <w:pStyle w:val="Paragraphedeliste"/>
        <w:numPr>
          <w:ilvl w:val="0"/>
          <w:numId w:val="1"/>
        </w:numPr>
        <w:rPr>
          <w:noProof/>
          <w:sz w:val="20"/>
          <w:szCs w:val="20"/>
        </w:rPr>
      </w:pPr>
      <w:r>
        <w:rPr>
          <w:noProof/>
          <w:sz w:val="20"/>
          <w:szCs w:val="20"/>
        </w:rPr>
        <w:t>A</w:t>
      </w:r>
      <w:r>
        <w:rPr>
          <w:noProof/>
          <w:sz w:val="20"/>
          <w:szCs w:val="20"/>
        </w:rPr>
        <w:t>ucune zone humide</w:t>
      </w:r>
      <w:r>
        <w:rPr>
          <w:noProof/>
          <w:sz w:val="20"/>
          <w:szCs w:val="20"/>
        </w:rPr>
        <w:t xml:space="preserve"> ou cours d’eau</w:t>
      </w:r>
      <w:r>
        <w:rPr>
          <w:noProof/>
          <w:sz w:val="20"/>
          <w:szCs w:val="20"/>
        </w:rPr>
        <w:t xml:space="preserve">  ne sont présents dans la zone d’alimentation théorique du futur forage. </w:t>
      </w:r>
    </w:p>
    <w:p w:rsidR="005779ED" w:rsidRDefault="005779ED"/>
    <w:sectPr w:rsidR="005779ED" w:rsidSect="008C66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,Italic">
    <w:altName w:val="Calibri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812CC2"/>
    <w:multiLevelType w:val="hybridMultilevel"/>
    <w:tmpl w:val="BC8E46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9AE"/>
    <w:rsid w:val="00116EAA"/>
    <w:rsid w:val="00130E7A"/>
    <w:rsid w:val="002D29AE"/>
    <w:rsid w:val="00435928"/>
    <w:rsid w:val="004443D0"/>
    <w:rsid w:val="005779ED"/>
    <w:rsid w:val="008C6682"/>
    <w:rsid w:val="008D3C0A"/>
    <w:rsid w:val="008D4DF4"/>
    <w:rsid w:val="00FA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4E71FB7"/>
  <w15:chartTrackingRefBased/>
  <w15:docId w15:val="{89F739FD-DA9D-A848-8EA9-6FABD702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29AE"/>
    <w:rPr>
      <w:rFonts w:ascii="Times New Roman" w:eastAsia="Times New Roman" w:hAnsi="Times New Roman" w:cs="Times New Roman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D29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29AE"/>
    <w:pPr>
      <w:spacing w:line="276" w:lineRule="auto"/>
      <w:ind w:left="720"/>
      <w:contextualSpacing/>
      <w:jc w:val="both"/>
    </w:pPr>
    <w:rPr>
      <w:rFonts w:ascii="Century Gothic" w:hAnsi="Century Gothic"/>
      <w:sz w:val="22"/>
      <w:szCs w:val="22"/>
    </w:rPr>
  </w:style>
  <w:style w:type="paragraph" w:customStyle="1" w:styleId="TITRE3PE">
    <w:name w:val="TITRE 3 PE"/>
    <w:basedOn w:val="Titre3"/>
    <w:qFormat/>
    <w:rsid w:val="002D29AE"/>
    <w:pPr>
      <w:spacing w:before="200" w:line="276" w:lineRule="auto"/>
      <w:jc w:val="both"/>
    </w:pPr>
    <w:rPr>
      <w:rFonts w:ascii="Century Gothic" w:eastAsia="Times New Roman" w:hAnsi="Century Gothic" w:cs="Times New Roman"/>
      <w:bCs/>
      <w:i/>
      <w:color w:val="000000" w:themeColor="text1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2D29AE"/>
    <w:rPr>
      <w:rFonts w:asciiTheme="majorHAnsi" w:eastAsiaTheme="majorEastAsia" w:hAnsiTheme="majorHAnsi" w:cstheme="majorBidi"/>
      <w:color w:val="1F3763" w:themeColor="accent1" w:themeShade="7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1018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Pierre-Emmanuel TOREL</dc:creator>
  <cp:keywords/>
  <dc:description/>
  <cp:lastModifiedBy>Pierre-Emmanuel TOREL</cp:lastModifiedBy>
  <cp:revision>1</cp:revision>
  <dcterms:created xsi:type="dcterms:W3CDTF">2021-10-12T14:18:00Z</dcterms:created>
  <dcterms:modified xsi:type="dcterms:W3CDTF">2021-10-12T14:40:00Z</dcterms:modified>
</cp:coreProperties>
</file>